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BF63C"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June 27, 2016</w:t>
      </w:r>
    </w:p>
    <w:p w14:paraId="10D0534C" w14:textId="77777777" w:rsidR="00CE3F21" w:rsidRPr="00384517" w:rsidRDefault="00CE3F21" w:rsidP="00CE3F21">
      <w:pPr>
        <w:spacing w:after="0" w:line="240" w:lineRule="auto"/>
        <w:rPr>
          <w:rFonts w:ascii="Times New Roman" w:hAnsi="Times New Roman"/>
        </w:rPr>
      </w:pPr>
    </w:p>
    <w:p w14:paraId="7FE5F02C"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Andy </w:t>
      </w:r>
      <w:proofErr w:type="spellStart"/>
      <w:r w:rsidRPr="00384517">
        <w:rPr>
          <w:rFonts w:ascii="Times New Roman" w:eastAsia="Times New Roman" w:hAnsi="Times New Roman"/>
        </w:rPr>
        <w:t>Slavitt</w:t>
      </w:r>
      <w:proofErr w:type="spellEnd"/>
      <w:r w:rsidRPr="00384517">
        <w:rPr>
          <w:rFonts w:ascii="Times New Roman" w:eastAsia="Times New Roman" w:hAnsi="Times New Roman"/>
        </w:rPr>
        <w:t xml:space="preserve">, Acting Administrator </w:t>
      </w:r>
    </w:p>
    <w:p w14:paraId="4C44C76E"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Centers for Medicare &amp; Medicaid Services </w:t>
      </w:r>
    </w:p>
    <w:p w14:paraId="0AEFA495"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Department of Health and Human Services </w:t>
      </w:r>
    </w:p>
    <w:p w14:paraId="185B2892"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Attention: CMS-5517-P</w:t>
      </w:r>
    </w:p>
    <w:p w14:paraId="4689B4EC"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P.O. Box 80</w:t>
      </w:r>
      <w:bookmarkStart w:id="0" w:name="_GoBack"/>
      <w:bookmarkEnd w:id="0"/>
      <w:r w:rsidRPr="00384517">
        <w:rPr>
          <w:rFonts w:ascii="Times New Roman" w:eastAsia="Times New Roman" w:hAnsi="Times New Roman"/>
        </w:rPr>
        <w:t>13</w:t>
      </w:r>
    </w:p>
    <w:p w14:paraId="3913E16B" w14:textId="7777777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Baltimore, MD 21244-8013</w:t>
      </w:r>
    </w:p>
    <w:p w14:paraId="0749BE5F" w14:textId="77777777" w:rsidR="00CE3F21" w:rsidRPr="00384517" w:rsidRDefault="00CE3F21" w:rsidP="00CE3F21">
      <w:pPr>
        <w:spacing w:after="0" w:line="240" w:lineRule="auto"/>
        <w:rPr>
          <w:rFonts w:ascii="Times New Roman" w:hAnsi="Times New Roman"/>
        </w:rPr>
      </w:pPr>
    </w:p>
    <w:p w14:paraId="3DCFA7DF" w14:textId="2D0E76FD" w:rsidR="00CE3F21" w:rsidRPr="00384517" w:rsidRDefault="00CE3F21" w:rsidP="00CE3F21">
      <w:pPr>
        <w:spacing w:after="0" w:line="240" w:lineRule="auto"/>
        <w:rPr>
          <w:rFonts w:ascii="Times New Roman" w:hAnsi="Times New Roman"/>
          <w:bCs/>
          <w:shd w:val="clear" w:color="auto" w:fill="FFFFFF"/>
        </w:rPr>
      </w:pPr>
      <w:r w:rsidRPr="00384517">
        <w:rPr>
          <w:rFonts w:ascii="Times New Roman" w:eastAsia="Times New Roman" w:hAnsi="Times New Roman"/>
        </w:rPr>
        <w:t xml:space="preserve">RE:  </w:t>
      </w:r>
      <w:hyperlink r:id="rId8" w:anchor="!documentDetail;D=CMS-2016-0060-0068" w:history="1">
        <w:r w:rsidRPr="00384517">
          <w:rPr>
            <w:rStyle w:val="Hyperlink"/>
            <w:rFonts w:ascii="Times New Roman" w:eastAsia="Times New Roman" w:hAnsi="Times New Roman"/>
            <w:shd w:val="clear" w:color="auto" w:fill="FFFFFF"/>
          </w:rPr>
          <w:t xml:space="preserve">Medicare Program: Merit-Based Incentive Payment System and Alternative Payment Model Incentive under the </w:t>
        </w:r>
        <w:r w:rsidR="002E7B29" w:rsidRPr="00384517">
          <w:rPr>
            <w:rStyle w:val="Hyperlink"/>
            <w:rFonts w:ascii="Times New Roman" w:eastAsia="Times New Roman" w:hAnsi="Times New Roman"/>
            <w:shd w:val="clear" w:color="auto" w:fill="FFFFFF"/>
          </w:rPr>
          <w:t>Physician</w:t>
        </w:r>
        <w:r w:rsidRPr="00384517">
          <w:rPr>
            <w:rStyle w:val="Hyperlink"/>
            <w:rFonts w:ascii="Times New Roman" w:eastAsia="Times New Roman" w:hAnsi="Times New Roman"/>
            <w:shd w:val="clear" w:color="auto" w:fill="FFFFFF"/>
          </w:rPr>
          <w:t xml:space="preserve"> Fee Schedule, and Criteria for </w:t>
        </w:r>
        <w:r w:rsidR="002E7B29" w:rsidRPr="00384517">
          <w:rPr>
            <w:rStyle w:val="Hyperlink"/>
            <w:rFonts w:ascii="Times New Roman" w:eastAsia="Times New Roman" w:hAnsi="Times New Roman"/>
            <w:shd w:val="clear" w:color="auto" w:fill="FFFFFF"/>
          </w:rPr>
          <w:t>Physician</w:t>
        </w:r>
        <w:r w:rsidRPr="00384517">
          <w:rPr>
            <w:rStyle w:val="Hyperlink"/>
            <w:rFonts w:ascii="Times New Roman" w:eastAsia="Times New Roman" w:hAnsi="Times New Roman"/>
            <w:shd w:val="clear" w:color="auto" w:fill="FFFFFF"/>
          </w:rPr>
          <w:t>-Focused Payment Models</w:t>
        </w:r>
      </w:hyperlink>
      <w:r w:rsidRPr="00384517">
        <w:rPr>
          <w:rFonts w:ascii="Times New Roman" w:eastAsia="Times New Roman" w:hAnsi="Times New Roman"/>
          <w:shd w:val="clear" w:color="auto" w:fill="FFFFFF"/>
        </w:rPr>
        <w:t xml:space="preserve"> (CMS-5517-P)</w:t>
      </w:r>
    </w:p>
    <w:p w14:paraId="630992F6" w14:textId="77777777" w:rsidR="00CE3F21" w:rsidRPr="00384517" w:rsidRDefault="00CE3F21" w:rsidP="00CE3F21">
      <w:pPr>
        <w:spacing w:after="0" w:line="240" w:lineRule="auto"/>
        <w:rPr>
          <w:rFonts w:ascii="Times New Roman" w:hAnsi="Times New Roman"/>
          <w:bCs/>
          <w:shd w:val="clear" w:color="auto" w:fill="FFFFFF"/>
        </w:rPr>
      </w:pPr>
    </w:p>
    <w:p w14:paraId="756FCCE1" w14:textId="77777777" w:rsidR="00CE3F21" w:rsidRPr="00384517" w:rsidRDefault="00CE3F21" w:rsidP="00CE3F21">
      <w:pPr>
        <w:spacing w:after="0" w:line="240" w:lineRule="auto"/>
        <w:rPr>
          <w:rFonts w:ascii="Times New Roman" w:hAnsi="Times New Roman"/>
          <w:bCs/>
          <w:shd w:val="clear" w:color="auto" w:fill="FFFFFF"/>
        </w:rPr>
      </w:pPr>
      <w:r w:rsidRPr="00384517">
        <w:rPr>
          <w:rFonts w:ascii="Times New Roman" w:eastAsia="Times New Roman" w:hAnsi="Times New Roman"/>
          <w:shd w:val="clear" w:color="auto" w:fill="FFFFFF"/>
        </w:rPr>
        <w:t xml:space="preserve">Dear Mr. </w:t>
      </w:r>
      <w:proofErr w:type="spellStart"/>
      <w:r w:rsidRPr="00384517">
        <w:rPr>
          <w:rFonts w:ascii="Times New Roman" w:eastAsia="Times New Roman" w:hAnsi="Times New Roman"/>
          <w:shd w:val="clear" w:color="auto" w:fill="FFFFFF"/>
        </w:rPr>
        <w:t>Slavitt</w:t>
      </w:r>
      <w:proofErr w:type="spellEnd"/>
      <w:r w:rsidRPr="00384517">
        <w:rPr>
          <w:rFonts w:ascii="Times New Roman" w:eastAsia="Times New Roman" w:hAnsi="Times New Roman"/>
          <w:shd w:val="clear" w:color="auto" w:fill="FFFFFF"/>
        </w:rPr>
        <w:t>:</w:t>
      </w:r>
    </w:p>
    <w:p w14:paraId="1A205EB3" w14:textId="77777777" w:rsidR="00CE3F21" w:rsidRPr="00384517" w:rsidRDefault="00CE3F21" w:rsidP="00CE3F21">
      <w:pPr>
        <w:spacing w:after="0" w:line="240" w:lineRule="auto"/>
        <w:rPr>
          <w:rFonts w:ascii="Times New Roman" w:hAnsi="Times New Roman"/>
        </w:rPr>
      </w:pPr>
    </w:p>
    <w:p w14:paraId="14FF5539" w14:textId="1E6FDC3F"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On behalf of the Endocrine Society (Society), representing more than 18,000 </w:t>
      </w:r>
      <w:r w:rsidR="002E7B29" w:rsidRPr="00384517">
        <w:rPr>
          <w:rFonts w:ascii="Times New Roman" w:eastAsia="Times New Roman" w:hAnsi="Times New Roman"/>
        </w:rPr>
        <w:t>physician</w:t>
      </w:r>
      <w:r w:rsidRPr="00384517">
        <w:rPr>
          <w:rFonts w:ascii="Times New Roman" w:eastAsia="Times New Roman" w:hAnsi="Times New Roman"/>
        </w:rPr>
        <w:t>s and scientists in the field of endocrinology, we appreciate the opportunity to provide comments on the proposed rule implementing the Medicare Access and CHIP Reauthorization Act (MACRA)</w:t>
      </w:r>
      <w:r w:rsidR="0068544C" w:rsidRPr="00384517">
        <w:rPr>
          <w:rFonts w:ascii="Times New Roman" w:eastAsia="Times New Roman" w:hAnsi="Times New Roman"/>
        </w:rPr>
        <w:t>, known as the Quality Payment Program (QPP)</w:t>
      </w:r>
      <w:r w:rsidRPr="00384517">
        <w:rPr>
          <w:rFonts w:ascii="Times New Roman" w:eastAsia="Times New Roman" w:hAnsi="Times New Roman"/>
        </w:rPr>
        <w:t xml:space="preserve">. Founded in 1916, the Society represents </w:t>
      </w:r>
      <w:r w:rsidR="002E7B29" w:rsidRPr="00384517">
        <w:rPr>
          <w:rFonts w:ascii="Times New Roman" w:eastAsia="Times New Roman" w:hAnsi="Times New Roman"/>
        </w:rPr>
        <w:t>physician</w:t>
      </w:r>
      <w:r w:rsidRPr="00384517">
        <w:rPr>
          <w:rFonts w:ascii="Times New Roman" w:eastAsia="Times New Roman" w:hAnsi="Times New Roman"/>
        </w:rPr>
        <w:t xml:space="preserve">s and scientists engaged in the treatment and research of endocrine disorders, such as </w:t>
      </w:r>
      <w:r w:rsidR="007A089E">
        <w:rPr>
          <w:rFonts w:ascii="Times New Roman" w:eastAsia="Times New Roman" w:hAnsi="Times New Roman"/>
        </w:rPr>
        <w:t xml:space="preserve">diabetes, </w:t>
      </w:r>
      <w:r w:rsidRPr="00384517">
        <w:rPr>
          <w:rFonts w:ascii="Times New Roman" w:eastAsia="Times New Roman" w:hAnsi="Times New Roman"/>
        </w:rPr>
        <w:t xml:space="preserve">hypertension, infertility, obesity, </w:t>
      </w:r>
      <w:r w:rsidR="007A089E">
        <w:rPr>
          <w:rFonts w:ascii="Times New Roman" w:eastAsia="Times New Roman" w:hAnsi="Times New Roman"/>
        </w:rPr>
        <w:t xml:space="preserve">osteoporosis, </w:t>
      </w:r>
      <w:r w:rsidRPr="00384517">
        <w:rPr>
          <w:rFonts w:ascii="Times New Roman" w:eastAsia="Times New Roman" w:hAnsi="Times New Roman"/>
        </w:rPr>
        <w:t xml:space="preserve">and thyroid disease. Many of the Society’s members care for Medicare patients, and are eager to understand the requirements they will have to meet in either the Merit-Based Incentive Payment System (MIPS) or as clinicians in Alternative Payment Models (APMs).  </w:t>
      </w:r>
    </w:p>
    <w:p w14:paraId="76BD88F1" w14:textId="77777777" w:rsidR="00CE3F21" w:rsidRPr="00384517" w:rsidRDefault="00CE3F21" w:rsidP="00CE3F21">
      <w:pPr>
        <w:spacing w:after="0" w:line="240" w:lineRule="auto"/>
        <w:rPr>
          <w:rFonts w:ascii="Times New Roman" w:hAnsi="Times New Roman"/>
        </w:rPr>
      </w:pPr>
    </w:p>
    <w:p w14:paraId="75773FE2" w14:textId="182D29B8"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The Society looks forward to working closely with </w:t>
      </w:r>
      <w:r w:rsidR="0068544C" w:rsidRPr="00384517">
        <w:rPr>
          <w:rFonts w:ascii="Times New Roman" w:eastAsia="Times New Roman" w:hAnsi="Times New Roman"/>
        </w:rPr>
        <w:t>the Centers for Medicare and Medicaid Services (</w:t>
      </w:r>
      <w:r w:rsidRPr="00384517">
        <w:rPr>
          <w:rFonts w:ascii="Times New Roman" w:eastAsia="Times New Roman" w:hAnsi="Times New Roman"/>
        </w:rPr>
        <w:t>CMS</w:t>
      </w:r>
      <w:r w:rsidR="0068544C" w:rsidRPr="00384517">
        <w:rPr>
          <w:rFonts w:ascii="Times New Roman" w:eastAsia="Times New Roman" w:hAnsi="Times New Roman"/>
        </w:rPr>
        <w:t>)</w:t>
      </w:r>
      <w:r w:rsidRPr="00384517">
        <w:rPr>
          <w:rFonts w:ascii="Times New Roman" w:eastAsia="Times New Roman" w:hAnsi="Times New Roman"/>
        </w:rPr>
        <w:t xml:space="preserve"> as implementation of the </w:t>
      </w:r>
      <w:r w:rsidR="0068544C" w:rsidRPr="00384517">
        <w:rPr>
          <w:rFonts w:ascii="Times New Roman" w:eastAsia="Times New Roman" w:hAnsi="Times New Roman"/>
        </w:rPr>
        <w:t>QPP</w:t>
      </w:r>
      <w:r w:rsidRPr="00384517">
        <w:rPr>
          <w:rFonts w:ascii="Times New Roman" w:eastAsia="Times New Roman" w:hAnsi="Times New Roman"/>
        </w:rPr>
        <w:t xml:space="preserve"> moves forward.  We offer the following comments related to the new payment system, which focus on the following areas of particular importance to our members:</w:t>
      </w:r>
    </w:p>
    <w:p w14:paraId="4BA7CFE6" w14:textId="77777777" w:rsidR="00CE3F21" w:rsidRPr="00384517" w:rsidRDefault="2CC7AC72" w:rsidP="00CE3F21">
      <w:pPr>
        <w:pStyle w:val="ListParagraph"/>
        <w:numPr>
          <w:ilvl w:val="0"/>
          <w:numId w:val="6"/>
        </w:numPr>
        <w:rPr>
          <w:sz w:val="22"/>
          <w:szCs w:val="22"/>
        </w:rPr>
      </w:pPr>
      <w:r w:rsidRPr="00384517">
        <w:rPr>
          <w:sz w:val="22"/>
          <w:szCs w:val="22"/>
        </w:rPr>
        <w:t>General Comments on MACRA Implementation</w:t>
      </w:r>
    </w:p>
    <w:p w14:paraId="38CD827C" w14:textId="77777777" w:rsidR="00CE3F21" w:rsidRPr="00384517" w:rsidRDefault="2CC7AC72" w:rsidP="00CE3F21">
      <w:pPr>
        <w:pStyle w:val="ListParagraph"/>
        <w:numPr>
          <w:ilvl w:val="0"/>
          <w:numId w:val="6"/>
        </w:numPr>
        <w:rPr>
          <w:sz w:val="22"/>
          <w:szCs w:val="22"/>
        </w:rPr>
      </w:pPr>
      <w:r w:rsidRPr="00384517">
        <w:rPr>
          <w:sz w:val="22"/>
          <w:szCs w:val="22"/>
        </w:rPr>
        <w:t>Merit-Based Incentive Payment System</w:t>
      </w:r>
    </w:p>
    <w:p w14:paraId="59525155" w14:textId="77777777" w:rsidR="00CE3F21" w:rsidRPr="00384517" w:rsidRDefault="2CC7AC72" w:rsidP="00CE3F21">
      <w:pPr>
        <w:pStyle w:val="ListParagraph"/>
        <w:numPr>
          <w:ilvl w:val="0"/>
          <w:numId w:val="6"/>
        </w:numPr>
        <w:rPr>
          <w:sz w:val="22"/>
          <w:szCs w:val="22"/>
        </w:rPr>
      </w:pPr>
      <w:r w:rsidRPr="00384517">
        <w:rPr>
          <w:sz w:val="22"/>
          <w:szCs w:val="22"/>
        </w:rPr>
        <w:t>Alternative Payment Models</w:t>
      </w:r>
    </w:p>
    <w:p w14:paraId="70FE49C7" w14:textId="77777777" w:rsidR="00CE3F21" w:rsidRPr="00384517" w:rsidRDefault="00CE3F21" w:rsidP="00CE3F21">
      <w:pPr>
        <w:spacing w:after="0" w:line="240" w:lineRule="auto"/>
        <w:rPr>
          <w:rFonts w:ascii="Times New Roman" w:hAnsi="Times New Roman"/>
        </w:rPr>
      </w:pPr>
    </w:p>
    <w:p w14:paraId="25EEF2BC" w14:textId="17A64253" w:rsidR="00CE3F21" w:rsidRPr="00384517" w:rsidRDefault="2CC7AC72" w:rsidP="00CE3F21">
      <w:pPr>
        <w:spacing w:after="0" w:line="240" w:lineRule="auto"/>
        <w:rPr>
          <w:rFonts w:ascii="Times New Roman" w:hAnsi="Times New Roman"/>
          <w:b/>
          <w:u w:val="single"/>
        </w:rPr>
      </w:pPr>
      <w:r w:rsidRPr="00384517">
        <w:rPr>
          <w:rFonts w:ascii="Times New Roman" w:eastAsia="Times New Roman" w:hAnsi="Times New Roman"/>
          <w:b/>
          <w:bCs/>
          <w:u w:val="single"/>
        </w:rPr>
        <w:t xml:space="preserve">General Comments on </w:t>
      </w:r>
      <w:r w:rsidR="0068544C" w:rsidRPr="00384517">
        <w:rPr>
          <w:rFonts w:ascii="Times New Roman" w:eastAsia="Times New Roman" w:hAnsi="Times New Roman"/>
          <w:b/>
          <w:bCs/>
          <w:u w:val="single"/>
        </w:rPr>
        <w:t xml:space="preserve">QPP </w:t>
      </w:r>
      <w:r w:rsidRPr="00384517">
        <w:rPr>
          <w:rFonts w:ascii="Times New Roman" w:eastAsia="Times New Roman" w:hAnsi="Times New Roman"/>
          <w:b/>
          <w:bCs/>
          <w:u w:val="single"/>
        </w:rPr>
        <w:t>Implementation</w:t>
      </w:r>
    </w:p>
    <w:p w14:paraId="79DD687F" w14:textId="77777777" w:rsidR="00CE3F21" w:rsidRPr="00384517" w:rsidRDefault="00CE3F21" w:rsidP="00CE3F21">
      <w:pPr>
        <w:spacing w:after="0" w:line="240" w:lineRule="auto"/>
        <w:rPr>
          <w:rFonts w:ascii="Times New Roman" w:hAnsi="Times New Roman"/>
          <w:b/>
          <w:u w:val="single"/>
        </w:rPr>
      </w:pPr>
    </w:p>
    <w:p w14:paraId="7B7C7F92" w14:textId="604B32C2" w:rsidR="00CE3F21" w:rsidRPr="00384517" w:rsidRDefault="2CC7AC72" w:rsidP="00CE3F21">
      <w:pPr>
        <w:spacing w:after="0" w:line="240" w:lineRule="auto"/>
        <w:rPr>
          <w:rFonts w:ascii="Times New Roman" w:hAnsi="Times New Roman"/>
          <w:b/>
          <w:i/>
        </w:rPr>
      </w:pPr>
      <w:r w:rsidRPr="00384517">
        <w:rPr>
          <w:rFonts w:ascii="Times New Roman" w:eastAsia="Times New Roman" w:hAnsi="Times New Roman"/>
          <w:b/>
          <w:bCs/>
          <w:i/>
          <w:iCs/>
        </w:rPr>
        <w:t xml:space="preserve">Implementation of </w:t>
      </w:r>
      <w:r w:rsidR="0068544C" w:rsidRPr="00384517">
        <w:rPr>
          <w:rFonts w:ascii="Times New Roman" w:eastAsia="Times New Roman" w:hAnsi="Times New Roman"/>
          <w:b/>
          <w:bCs/>
          <w:i/>
          <w:iCs/>
        </w:rPr>
        <w:t>QPP</w:t>
      </w:r>
    </w:p>
    <w:p w14:paraId="75ED49F4" w14:textId="54E938C5"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The Society request</w:t>
      </w:r>
      <w:r w:rsidR="007A089E">
        <w:rPr>
          <w:rFonts w:ascii="Times New Roman" w:eastAsia="Times New Roman" w:hAnsi="Times New Roman"/>
        </w:rPr>
        <w:t>s</w:t>
      </w:r>
      <w:r w:rsidRPr="00384517">
        <w:rPr>
          <w:rFonts w:ascii="Times New Roman" w:eastAsia="Times New Roman" w:hAnsi="Times New Roman"/>
        </w:rPr>
        <w:t xml:space="preserve"> that CMS delay the start of the reporting period until April 1, 2017.  We understand that the statute requires </w:t>
      </w:r>
      <w:r w:rsidR="0068544C" w:rsidRPr="00384517">
        <w:rPr>
          <w:rFonts w:ascii="Times New Roman" w:eastAsia="Times New Roman" w:hAnsi="Times New Roman"/>
        </w:rPr>
        <w:t xml:space="preserve">the new payment system </w:t>
      </w:r>
      <w:r w:rsidRPr="00384517">
        <w:rPr>
          <w:rFonts w:ascii="Times New Roman" w:eastAsia="Times New Roman" w:hAnsi="Times New Roman"/>
        </w:rPr>
        <w:t xml:space="preserve">to be implemented in 2019, and this date cannot be altered without Congressional action.   However, Congress did not specify that the reporting period occur in 2017.  CMS has proposed that the same gap between the reporting and performance periods be implemented under </w:t>
      </w:r>
      <w:r w:rsidR="00743367" w:rsidRPr="00384517">
        <w:rPr>
          <w:rFonts w:ascii="Times New Roman" w:eastAsia="Times New Roman" w:hAnsi="Times New Roman"/>
        </w:rPr>
        <w:t xml:space="preserve">the QPP </w:t>
      </w:r>
      <w:r w:rsidRPr="00384517">
        <w:rPr>
          <w:rFonts w:ascii="Times New Roman" w:eastAsia="Times New Roman" w:hAnsi="Times New Roman"/>
        </w:rPr>
        <w:t xml:space="preserve">that exists under the agency’s existing quality reporting programs, requiring first year </w:t>
      </w:r>
      <w:r w:rsidR="0A3C10C5" w:rsidRPr="00384517">
        <w:rPr>
          <w:rFonts w:ascii="Times New Roman" w:eastAsia="Times New Roman" w:hAnsi="Times New Roman"/>
        </w:rPr>
        <w:t xml:space="preserve">reporting </w:t>
      </w:r>
      <w:r w:rsidRPr="00384517">
        <w:rPr>
          <w:rFonts w:ascii="Times New Roman" w:eastAsia="Times New Roman" w:hAnsi="Times New Roman"/>
        </w:rPr>
        <w:t xml:space="preserve">under </w:t>
      </w:r>
      <w:r w:rsidR="00743367" w:rsidRPr="00384517">
        <w:rPr>
          <w:rFonts w:ascii="Times New Roman" w:eastAsia="Times New Roman" w:hAnsi="Times New Roman"/>
        </w:rPr>
        <w:t xml:space="preserve">QPP </w:t>
      </w:r>
      <w:r w:rsidRPr="00384517">
        <w:rPr>
          <w:rFonts w:ascii="Times New Roman" w:eastAsia="Times New Roman" w:hAnsi="Times New Roman"/>
        </w:rPr>
        <w:t xml:space="preserve">to occur in 2017.  </w:t>
      </w:r>
    </w:p>
    <w:p w14:paraId="7BCCC8CA" w14:textId="77777777" w:rsidR="00CE3F21" w:rsidRPr="00384517" w:rsidRDefault="00CE3F21" w:rsidP="00CE3F21">
      <w:pPr>
        <w:spacing w:after="0" w:line="240" w:lineRule="auto"/>
        <w:rPr>
          <w:rFonts w:ascii="Times New Roman" w:hAnsi="Times New Roman"/>
        </w:rPr>
      </w:pPr>
    </w:p>
    <w:p w14:paraId="6CADD187" w14:textId="05D109DE"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Given the timing of this proposed rule, we anticipate a final rule </w:t>
      </w:r>
      <w:r w:rsidR="007A089E">
        <w:rPr>
          <w:rFonts w:ascii="Times New Roman" w:eastAsia="Times New Roman" w:hAnsi="Times New Roman"/>
        </w:rPr>
        <w:t xml:space="preserve">will </w:t>
      </w:r>
      <w:r w:rsidRPr="00384517">
        <w:rPr>
          <w:rFonts w:ascii="Times New Roman" w:eastAsia="Times New Roman" w:hAnsi="Times New Roman"/>
        </w:rPr>
        <w:t>be</w:t>
      </w:r>
      <w:r w:rsidR="007A089E">
        <w:rPr>
          <w:rFonts w:ascii="Times New Roman" w:eastAsia="Times New Roman" w:hAnsi="Times New Roman"/>
        </w:rPr>
        <w:t xml:space="preserve"> </w:t>
      </w:r>
      <w:r w:rsidRPr="00384517">
        <w:rPr>
          <w:rFonts w:ascii="Times New Roman" w:eastAsia="Times New Roman" w:hAnsi="Times New Roman"/>
        </w:rPr>
        <w:t xml:space="preserve">released in </w:t>
      </w:r>
      <w:r w:rsidR="0A9869A9" w:rsidRPr="00384517">
        <w:rPr>
          <w:rFonts w:ascii="Times New Roman" w:eastAsia="Times New Roman" w:hAnsi="Times New Roman"/>
        </w:rPr>
        <w:t xml:space="preserve">late </w:t>
      </w:r>
      <w:r w:rsidRPr="00384517">
        <w:rPr>
          <w:rFonts w:ascii="Times New Roman" w:eastAsia="Times New Roman" w:hAnsi="Times New Roman"/>
        </w:rPr>
        <w:t xml:space="preserve">October.  This timing provides </w:t>
      </w:r>
      <w:r w:rsidR="002E7B29" w:rsidRPr="00384517">
        <w:rPr>
          <w:rFonts w:ascii="Times New Roman" w:eastAsia="Times New Roman" w:hAnsi="Times New Roman"/>
        </w:rPr>
        <w:t>clinician</w:t>
      </w:r>
      <w:r w:rsidRPr="00384517">
        <w:rPr>
          <w:rFonts w:ascii="Times New Roman" w:eastAsia="Times New Roman" w:hAnsi="Times New Roman"/>
        </w:rPr>
        <w:t xml:space="preserve">s less than 3 months to digest the final rule and prepare their practices for the major changes required by </w:t>
      </w:r>
      <w:r w:rsidR="00743367" w:rsidRPr="00384517">
        <w:rPr>
          <w:rFonts w:ascii="Times New Roman" w:eastAsia="Times New Roman" w:hAnsi="Times New Roman"/>
        </w:rPr>
        <w:t>the QPP</w:t>
      </w:r>
      <w:r w:rsidRPr="00384517">
        <w:rPr>
          <w:rFonts w:ascii="Times New Roman" w:eastAsia="Times New Roman" w:hAnsi="Times New Roman"/>
        </w:rPr>
        <w:t>; this is not realistic and set</w:t>
      </w:r>
      <w:r w:rsidR="007A089E">
        <w:rPr>
          <w:rFonts w:ascii="Times New Roman" w:eastAsia="Times New Roman" w:hAnsi="Times New Roman"/>
        </w:rPr>
        <w:t>s</w:t>
      </w:r>
      <w:r w:rsidRPr="00384517">
        <w:rPr>
          <w:rFonts w:ascii="Times New Roman" w:eastAsia="Times New Roman" w:hAnsi="Times New Roman"/>
        </w:rPr>
        <w:t xml:space="preserve"> </w:t>
      </w:r>
      <w:r w:rsidR="002E7B29" w:rsidRPr="00384517">
        <w:rPr>
          <w:rFonts w:ascii="Times New Roman" w:eastAsia="Times New Roman" w:hAnsi="Times New Roman"/>
        </w:rPr>
        <w:t>clinician</w:t>
      </w:r>
      <w:r w:rsidRPr="00384517">
        <w:rPr>
          <w:rFonts w:ascii="Times New Roman" w:eastAsia="Times New Roman" w:hAnsi="Times New Roman"/>
        </w:rPr>
        <w:t>s up for failure.</w:t>
      </w:r>
    </w:p>
    <w:p w14:paraId="1C9C6FD2" w14:textId="77777777" w:rsidR="00CE3F21" w:rsidRPr="00384517" w:rsidRDefault="00CE3F21" w:rsidP="00CE3F21">
      <w:pPr>
        <w:spacing w:after="0" w:line="240" w:lineRule="auto"/>
        <w:rPr>
          <w:rFonts w:ascii="Times New Roman" w:hAnsi="Times New Roman"/>
        </w:rPr>
      </w:pPr>
    </w:p>
    <w:p w14:paraId="25E18782" w14:textId="331651B7"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b/>
          <w:bCs/>
        </w:rPr>
        <w:t>Instead, we request that CMS delay the start of the reporting</w:t>
      </w:r>
      <w:r w:rsidR="004745F5" w:rsidRPr="00384517">
        <w:rPr>
          <w:rFonts w:ascii="Times New Roman" w:eastAsia="Times New Roman" w:hAnsi="Times New Roman"/>
          <w:b/>
          <w:bCs/>
        </w:rPr>
        <w:t xml:space="preserve"> period</w:t>
      </w:r>
      <w:r w:rsidRPr="00384517">
        <w:rPr>
          <w:rFonts w:ascii="Times New Roman" w:eastAsia="Times New Roman" w:hAnsi="Times New Roman"/>
          <w:b/>
          <w:bCs/>
        </w:rPr>
        <w:t xml:space="preserve"> by 3 months to April 1, 2017, and shorten this initial reporting period to 9 months rather than the full calendar year.  We also recommend that the agency reduce the reporting requirements, including the number of patients that must be reported on</w:t>
      </w:r>
      <w:r w:rsidR="27C85477" w:rsidRPr="00384517">
        <w:rPr>
          <w:rFonts w:ascii="Times New Roman" w:eastAsia="Times New Roman" w:hAnsi="Times New Roman"/>
          <w:b/>
          <w:bCs/>
        </w:rPr>
        <w:t>,</w:t>
      </w:r>
      <w:r w:rsidRPr="00384517">
        <w:rPr>
          <w:rFonts w:ascii="Times New Roman" w:eastAsia="Times New Roman" w:hAnsi="Times New Roman"/>
          <w:b/>
          <w:bCs/>
        </w:rPr>
        <w:t xml:space="preserve"> by 25 percent, mirroring the reduction of the time in the reporting period.</w:t>
      </w:r>
      <w:r w:rsidRPr="00384517">
        <w:rPr>
          <w:rFonts w:ascii="Times New Roman" w:eastAsia="Times New Roman" w:hAnsi="Times New Roman"/>
        </w:rPr>
        <w:t xml:space="preserve">  We believe that most of the quality measures will still be valid during this abbreviated reporting period, but CMS should analyze </w:t>
      </w:r>
      <w:r w:rsidR="00743367" w:rsidRPr="00384517">
        <w:rPr>
          <w:rFonts w:ascii="Times New Roman" w:eastAsia="Times New Roman" w:hAnsi="Times New Roman"/>
        </w:rPr>
        <w:t>each measure</w:t>
      </w:r>
      <w:r w:rsidRPr="00384517">
        <w:rPr>
          <w:rFonts w:ascii="Times New Roman" w:eastAsia="Times New Roman" w:hAnsi="Times New Roman"/>
        </w:rPr>
        <w:t xml:space="preserve"> and exclude those measures</w:t>
      </w:r>
      <w:r w:rsidR="009F6937">
        <w:rPr>
          <w:rFonts w:ascii="Times New Roman" w:eastAsia="Times New Roman" w:hAnsi="Times New Roman"/>
        </w:rPr>
        <w:t>; if clinicians have less than 6 measures to report as a result, they should not be penalized</w:t>
      </w:r>
      <w:r w:rsidRPr="00384517">
        <w:rPr>
          <w:rFonts w:ascii="Times New Roman" w:eastAsia="Times New Roman" w:hAnsi="Times New Roman"/>
        </w:rPr>
        <w:t xml:space="preserve">.  While it will still be challenging for </w:t>
      </w:r>
      <w:r w:rsidR="002E7B29" w:rsidRPr="00384517">
        <w:rPr>
          <w:rFonts w:ascii="Times New Roman" w:eastAsia="Times New Roman" w:hAnsi="Times New Roman"/>
        </w:rPr>
        <w:t>clinician</w:t>
      </w:r>
      <w:r w:rsidRPr="00384517">
        <w:rPr>
          <w:rFonts w:ascii="Times New Roman" w:eastAsia="Times New Roman" w:hAnsi="Times New Roman"/>
        </w:rPr>
        <w:t xml:space="preserve">s to prepare for the major changes required by </w:t>
      </w:r>
      <w:r w:rsidR="00743367" w:rsidRPr="00384517">
        <w:rPr>
          <w:rFonts w:ascii="Times New Roman" w:eastAsia="Times New Roman" w:hAnsi="Times New Roman"/>
        </w:rPr>
        <w:t>the QPP</w:t>
      </w:r>
      <w:r w:rsidRPr="00384517">
        <w:rPr>
          <w:rFonts w:ascii="Times New Roman" w:eastAsia="Times New Roman" w:hAnsi="Times New Roman"/>
        </w:rPr>
        <w:t xml:space="preserve">, we believe that this additional 3 months of preparation will give </w:t>
      </w:r>
      <w:r w:rsidR="002E7B29" w:rsidRPr="00384517">
        <w:rPr>
          <w:rFonts w:ascii="Times New Roman" w:eastAsia="Times New Roman" w:hAnsi="Times New Roman"/>
        </w:rPr>
        <w:t>clinician</w:t>
      </w:r>
      <w:r w:rsidRPr="00384517">
        <w:rPr>
          <w:rFonts w:ascii="Times New Roman" w:eastAsia="Times New Roman" w:hAnsi="Times New Roman"/>
        </w:rPr>
        <w:t xml:space="preserve">s a greater opportunity to succeed.  We believe this additional time will also be critical for APMs, as APM applications will be due to CMS prior to the publication of the final rule.  </w:t>
      </w:r>
    </w:p>
    <w:p w14:paraId="23953C4B" w14:textId="77777777" w:rsidR="00CE3F21" w:rsidRPr="00384517" w:rsidRDefault="00CE3F21" w:rsidP="00CE3F21">
      <w:pPr>
        <w:spacing w:after="0" w:line="240" w:lineRule="auto"/>
        <w:rPr>
          <w:rFonts w:ascii="Times New Roman" w:hAnsi="Times New Roman"/>
          <w:b/>
          <w:i/>
        </w:rPr>
      </w:pPr>
    </w:p>
    <w:p w14:paraId="68E1F35C" w14:textId="77777777" w:rsidR="00CE3F21" w:rsidRPr="00384517" w:rsidRDefault="2CC7AC72" w:rsidP="00CE3F21">
      <w:pPr>
        <w:spacing w:after="0" w:line="240" w:lineRule="auto"/>
        <w:rPr>
          <w:rFonts w:ascii="Times New Roman" w:hAnsi="Times New Roman"/>
          <w:b/>
          <w:i/>
        </w:rPr>
      </w:pPr>
      <w:r w:rsidRPr="00384517">
        <w:rPr>
          <w:rFonts w:ascii="Times New Roman" w:eastAsia="Times New Roman" w:hAnsi="Times New Roman"/>
          <w:b/>
          <w:bCs/>
          <w:i/>
          <w:iCs/>
        </w:rPr>
        <w:t>Reporting and Performance Periods and Feedback</w:t>
      </w:r>
    </w:p>
    <w:p w14:paraId="3690A1C7" w14:textId="3A0E44B6" w:rsidR="00CE3F21" w:rsidRPr="00384517" w:rsidRDefault="007A089E" w:rsidP="00CE3F21">
      <w:pPr>
        <w:spacing w:after="0" w:line="240" w:lineRule="auto"/>
        <w:rPr>
          <w:rFonts w:ascii="Times New Roman" w:hAnsi="Times New Roman"/>
        </w:rPr>
      </w:pPr>
      <w:r>
        <w:rPr>
          <w:rFonts w:ascii="Times New Roman" w:eastAsia="Times New Roman" w:hAnsi="Times New Roman"/>
        </w:rPr>
        <w:t>We</w:t>
      </w:r>
      <w:r w:rsidR="2CC7AC72" w:rsidRPr="00384517">
        <w:rPr>
          <w:rFonts w:ascii="Times New Roman" w:eastAsia="Times New Roman" w:hAnsi="Times New Roman"/>
        </w:rPr>
        <w:t xml:space="preserve"> believe that the implementation of </w:t>
      </w:r>
      <w:r w:rsidR="00743367" w:rsidRPr="00384517">
        <w:rPr>
          <w:rFonts w:ascii="Times New Roman" w:eastAsia="Times New Roman" w:hAnsi="Times New Roman"/>
        </w:rPr>
        <w:t xml:space="preserve">the QPP </w:t>
      </w:r>
      <w:r w:rsidR="2CC7AC72" w:rsidRPr="00384517">
        <w:rPr>
          <w:rFonts w:ascii="Times New Roman" w:eastAsia="Times New Roman" w:hAnsi="Times New Roman"/>
        </w:rPr>
        <w:t xml:space="preserve">provides CMS with an opportunity to make significant improvements to its quality reporting program, and we are pleased with many of the agency’s proposals.  However, we are concerned that CMS did nothing to address the significant gap between the reporting and performance periods.  If a </w:t>
      </w:r>
      <w:r w:rsidR="002E7B29" w:rsidRPr="00384517">
        <w:rPr>
          <w:rFonts w:ascii="Times New Roman" w:eastAsia="Times New Roman" w:hAnsi="Times New Roman"/>
        </w:rPr>
        <w:t>clinician</w:t>
      </w:r>
      <w:r w:rsidR="2CC7AC72" w:rsidRPr="00384517">
        <w:rPr>
          <w:rFonts w:ascii="Times New Roman" w:eastAsia="Times New Roman" w:hAnsi="Times New Roman"/>
        </w:rPr>
        <w:t xml:space="preserve">’s performance merits a negative adjustment, they must have actionable information to improve their performance in a timely fashion.  For many, a reduction in reimbursement spurs action.  While we understand that some gap between reporting and performance is inevitable, we encourage CMS to find a way to make this delay as short as possible.  </w:t>
      </w:r>
    </w:p>
    <w:p w14:paraId="12F2CD40" w14:textId="77777777" w:rsidR="00CE3F21" w:rsidRPr="00384517" w:rsidRDefault="00CE3F21" w:rsidP="00CE3F21">
      <w:pPr>
        <w:spacing w:after="0" w:line="240" w:lineRule="auto"/>
        <w:rPr>
          <w:rFonts w:ascii="Times New Roman" w:hAnsi="Times New Roman"/>
        </w:rPr>
      </w:pPr>
    </w:p>
    <w:p w14:paraId="761336A0" w14:textId="43D5118F"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b/>
          <w:bCs/>
        </w:rPr>
        <w:t>Regardless of the length of the delay between reporting and performance</w:t>
      </w:r>
      <w:r w:rsidR="00743367" w:rsidRPr="00384517">
        <w:rPr>
          <w:rFonts w:ascii="Times New Roman" w:eastAsia="Times New Roman" w:hAnsi="Times New Roman"/>
          <w:b/>
          <w:bCs/>
        </w:rPr>
        <w:t xml:space="preserve"> periods</w:t>
      </w:r>
      <w:r w:rsidRPr="00384517">
        <w:rPr>
          <w:rFonts w:ascii="Times New Roman" w:eastAsia="Times New Roman" w:hAnsi="Times New Roman"/>
          <w:b/>
          <w:bCs/>
        </w:rPr>
        <w:t xml:space="preserve">, we encourage CMS to provide frequent feedback, as it is critical that </w:t>
      </w:r>
      <w:r w:rsidR="002E7B29" w:rsidRPr="00384517">
        <w:rPr>
          <w:rFonts w:ascii="Times New Roman" w:eastAsia="Times New Roman" w:hAnsi="Times New Roman"/>
          <w:b/>
          <w:bCs/>
        </w:rPr>
        <w:t>clinician</w:t>
      </w:r>
      <w:r w:rsidRPr="00384517">
        <w:rPr>
          <w:rFonts w:ascii="Times New Roman" w:eastAsia="Times New Roman" w:hAnsi="Times New Roman"/>
          <w:b/>
          <w:bCs/>
        </w:rPr>
        <w:t>s receive as close to real time feedback as possible to have sufficient time to correct any deficits and successfully report before the close of the reporting period.</w:t>
      </w:r>
      <w:r w:rsidRPr="00384517">
        <w:rPr>
          <w:rFonts w:ascii="Times New Roman" w:eastAsia="Times New Roman" w:hAnsi="Times New Roman"/>
        </w:rPr>
        <w:t xml:space="preserve">  </w:t>
      </w:r>
      <w:r w:rsidR="007A089E">
        <w:rPr>
          <w:rFonts w:ascii="Times New Roman" w:eastAsia="Times New Roman" w:hAnsi="Times New Roman"/>
          <w:b/>
        </w:rPr>
        <w:t>We</w:t>
      </w:r>
      <w:r w:rsidRPr="0049631D">
        <w:rPr>
          <w:rFonts w:ascii="Times New Roman" w:eastAsia="Times New Roman" w:hAnsi="Times New Roman"/>
          <w:b/>
        </w:rPr>
        <w:t xml:space="preserve"> urge CMS to provide participating providers with one comprehensive feedback report on a quarterly basis and ensure that the final report is provided no later than October 1 of the reporting year.</w:t>
      </w:r>
      <w:r w:rsidRPr="00384517">
        <w:rPr>
          <w:rFonts w:ascii="Times New Roman" w:eastAsia="Times New Roman" w:hAnsi="Times New Roman"/>
        </w:rPr>
        <w:t xml:space="preserve">  This would provide more regular feedback, and also allow those participating to have a more complete picture of where they are succeeding and areas in which they may be subject to penalties.  CMS should make these reports available to practice staff designated by the provider, as well as the provider.</w:t>
      </w:r>
    </w:p>
    <w:p w14:paraId="7D105B9C" w14:textId="77777777" w:rsidR="00CE3F21" w:rsidRPr="00384517" w:rsidRDefault="00CE3F21" w:rsidP="00CE3F21">
      <w:pPr>
        <w:spacing w:after="0" w:line="240" w:lineRule="auto"/>
        <w:rPr>
          <w:rFonts w:ascii="Times New Roman" w:hAnsi="Times New Roman"/>
        </w:rPr>
      </w:pPr>
    </w:p>
    <w:p w14:paraId="06F97FCD" w14:textId="77777777" w:rsidR="00CE3F21" w:rsidRPr="00384517" w:rsidRDefault="2CC7AC72" w:rsidP="00CE3F21">
      <w:pPr>
        <w:spacing w:after="0" w:line="240" w:lineRule="auto"/>
        <w:rPr>
          <w:rFonts w:ascii="Times New Roman" w:hAnsi="Times New Roman"/>
          <w:b/>
          <w:i/>
        </w:rPr>
      </w:pPr>
      <w:r w:rsidRPr="00384517">
        <w:rPr>
          <w:rFonts w:ascii="Times New Roman" w:eastAsia="Times New Roman" w:hAnsi="Times New Roman"/>
          <w:b/>
          <w:bCs/>
          <w:i/>
          <w:iCs/>
        </w:rPr>
        <w:t>Scoring Composite</w:t>
      </w:r>
    </w:p>
    <w:p w14:paraId="777434B3" w14:textId="4CC3B243" w:rsidR="00CE3F21" w:rsidRPr="00384517" w:rsidRDefault="007A089E" w:rsidP="00CE3F21">
      <w:pPr>
        <w:spacing w:after="0" w:line="240" w:lineRule="auto"/>
        <w:rPr>
          <w:rFonts w:ascii="Times New Roman" w:hAnsi="Times New Roman"/>
        </w:rPr>
      </w:pPr>
      <w:r>
        <w:rPr>
          <w:rFonts w:ascii="Times New Roman" w:eastAsia="Times New Roman" w:hAnsi="Times New Roman"/>
        </w:rPr>
        <w:t xml:space="preserve">We </w:t>
      </w:r>
      <w:r w:rsidR="2CC7AC72" w:rsidRPr="00384517">
        <w:rPr>
          <w:rFonts w:ascii="Times New Roman" w:eastAsia="Times New Roman" w:hAnsi="Times New Roman"/>
        </w:rPr>
        <w:t xml:space="preserve">appreciate the steps CMS took in this proposal to simplify the quality reporting programs under </w:t>
      </w:r>
      <w:r w:rsidR="00474C34" w:rsidRPr="00384517">
        <w:rPr>
          <w:rFonts w:ascii="Times New Roman" w:eastAsia="Times New Roman" w:hAnsi="Times New Roman"/>
        </w:rPr>
        <w:t xml:space="preserve">the QPP </w:t>
      </w:r>
      <w:r w:rsidR="2CC7AC72" w:rsidRPr="00384517">
        <w:rPr>
          <w:rFonts w:ascii="Times New Roman" w:eastAsia="Times New Roman" w:hAnsi="Times New Roman"/>
        </w:rPr>
        <w:t xml:space="preserve">and provide </w:t>
      </w:r>
      <w:r w:rsidR="002E7B29" w:rsidRPr="00384517">
        <w:rPr>
          <w:rFonts w:ascii="Times New Roman" w:eastAsia="Times New Roman" w:hAnsi="Times New Roman"/>
        </w:rPr>
        <w:t>clinician</w:t>
      </w:r>
      <w:r w:rsidR="2CC7AC72" w:rsidRPr="00384517">
        <w:rPr>
          <w:rFonts w:ascii="Times New Roman" w:eastAsia="Times New Roman" w:hAnsi="Times New Roman"/>
        </w:rPr>
        <w:t xml:space="preserve">s with flexibility in how they participate.  However, we are concerned </w:t>
      </w:r>
      <w:r w:rsidR="00474C34" w:rsidRPr="00384517">
        <w:rPr>
          <w:rFonts w:ascii="Times New Roman" w:eastAsia="Times New Roman" w:hAnsi="Times New Roman"/>
        </w:rPr>
        <w:t>that the scoring system for MIPS is unnecessarily complicated</w:t>
      </w:r>
      <w:r w:rsidR="2CC7AC72" w:rsidRPr="00384517">
        <w:rPr>
          <w:rFonts w:ascii="Times New Roman" w:eastAsia="Times New Roman" w:hAnsi="Times New Roman"/>
        </w:rPr>
        <w:t xml:space="preserve">.  We believe that our members will want to monitor their progress, and the current methodology does not allow </w:t>
      </w:r>
      <w:r w:rsidR="002E7B29" w:rsidRPr="00384517">
        <w:rPr>
          <w:rFonts w:ascii="Times New Roman" w:eastAsia="Times New Roman" w:hAnsi="Times New Roman"/>
        </w:rPr>
        <w:t>clinician</w:t>
      </w:r>
      <w:r w:rsidR="2CC7AC72" w:rsidRPr="00384517">
        <w:rPr>
          <w:rFonts w:ascii="Times New Roman" w:eastAsia="Times New Roman" w:hAnsi="Times New Roman"/>
        </w:rPr>
        <w:t xml:space="preserve">s to do this </w:t>
      </w:r>
      <w:r w:rsidR="2CC7AC72" w:rsidRPr="00384517">
        <w:rPr>
          <w:rFonts w:ascii="Times New Roman" w:eastAsia="Times New Roman" w:hAnsi="Times New Roman"/>
        </w:rPr>
        <w:lastRenderedPageBreak/>
        <w:t xml:space="preserve">easily.  With MIPS, there are different scoring methodologies under which </w:t>
      </w:r>
      <w:r w:rsidR="002E7B29" w:rsidRPr="00384517">
        <w:rPr>
          <w:rFonts w:ascii="Times New Roman" w:eastAsia="Times New Roman" w:hAnsi="Times New Roman"/>
        </w:rPr>
        <w:t>clinician</w:t>
      </w:r>
      <w:r w:rsidR="2CC7AC72" w:rsidRPr="00384517">
        <w:rPr>
          <w:rFonts w:ascii="Times New Roman" w:eastAsia="Times New Roman" w:hAnsi="Times New Roman"/>
        </w:rPr>
        <w:t>s will have certain scores that then must be converted to percentages</w:t>
      </w:r>
      <w:r w:rsidR="2CC7AC72" w:rsidRPr="00384517">
        <w:rPr>
          <w:rFonts w:ascii="Times New Roman" w:eastAsia="Times New Roman" w:hAnsi="Times New Roman"/>
          <w:b/>
          <w:bCs/>
        </w:rPr>
        <w:t xml:space="preserve">.  If CMS cannot simplify this scoring process, we </w:t>
      </w:r>
      <w:r w:rsidR="00474C34" w:rsidRPr="00384517">
        <w:rPr>
          <w:rFonts w:ascii="Times New Roman" w:eastAsia="Times New Roman" w:hAnsi="Times New Roman"/>
          <w:b/>
          <w:bCs/>
        </w:rPr>
        <w:t>urge</w:t>
      </w:r>
      <w:r w:rsidR="2CC7AC72" w:rsidRPr="00384517">
        <w:rPr>
          <w:rFonts w:ascii="Times New Roman" w:eastAsia="Times New Roman" w:hAnsi="Times New Roman"/>
          <w:b/>
          <w:bCs/>
        </w:rPr>
        <w:t xml:space="preserve"> the agency </w:t>
      </w:r>
      <w:r w:rsidR="00474C34" w:rsidRPr="00384517">
        <w:rPr>
          <w:rFonts w:ascii="Times New Roman" w:eastAsia="Times New Roman" w:hAnsi="Times New Roman"/>
          <w:b/>
          <w:bCs/>
        </w:rPr>
        <w:t xml:space="preserve">to </w:t>
      </w:r>
      <w:r w:rsidR="2CC7AC72" w:rsidRPr="00384517">
        <w:rPr>
          <w:rFonts w:ascii="Times New Roman" w:eastAsia="Times New Roman" w:hAnsi="Times New Roman"/>
          <w:b/>
          <w:bCs/>
        </w:rPr>
        <w:t>create an interactive</w:t>
      </w:r>
      <w:r w:rsidR="2D8EBE44" w:rsidRPr="00384517">
        <w:rPr>
          <w:rFonts w:ascii="Times New Roman" w:eastAsia="Times New Roman" w:hAnsi="Times New Roman"/>
          <w:b/>
          <w:bCs/>
        </w:rPr>
        <w:t xml:space="preserve"> electronic </w:t>
      </w:r>
      <w:r w:rsidR="2CC7AC72" w:rsidRPr="00384517">
        <w:rPr>
          <w:rFonts w:ascii="Times New Roman" w:eastAsia="Times New Roman" w:hAnsi="Times New Roman"/>
          <w:b/>
          <w:bCs/>
        </w:rPr>
        <w:t xml:space="preserve">tool for </w:t>
      </w:r>
      <w:r w:rsidR="002E7B29" w:rsidRPr="00384517">
        <w:rPr>
          <w:rFonts w:ascii="Times New Roman" w:eastAsia="Times New Roman" w:hAnsi="Times New Roman"/>
          <w:b/>
          <w:bCs/>
        </w:rPr>
        <w:t>clinician</w:t>
      </w:r>
      <w:r w:rsidR="2CC7AC72" w:rsidRPr="00384517">
        <w:rPr>
          <w:rFonts w:ascii="Times New Roman" w:eastAsia="Times New Roman" w:hAnsi="Times New Roman"/>
          <w:b/>
          <w:bCs/>
        </w:rPr>
        <w:t>s to quickly gauge their progress.</w:t>
      </w:r>
      <w:r w:rsidR="2CC7AC72" w:rsidRPr="00384517">
        <w:rPr>
          <w:rFonts w:ascii="Times New Roman" w:eastAsia="Times New Roman" w:hAnsi="Times New Roman"/>
        </w:rPr>
        <w:t xml:space="preserve">  We also think that this tool should be able to help </w:t>
      </w:r>
      <w:r w:rsidR="002E7B29" w:rsidRPr="00384517">
        <w:rPr>
          <w:rFonts w:ascii="Times New Roman" w:eastAsia="Times New Roman" w:hAnsi="Times New Roman"/>
        </w:rPr>
        <w:t>clinician</w:t>
      </w:r>
      <w:r w:rsidR="2CC7AC72" w:rsidRPr="00384517">
        <w:rPr>
          <w:rFonts w:ascii="Times New Roman" w:eastAsia="Times New Roman" w:hAnsi="Times New Roman"/>
        </w:rPr>
        <w:t>s identify quality measures applicable to their practice, allowing them to know at the outset if there are 6 applicable quality measures in the MIPS measures set.</w:t>
      </w:r>
    </w:p>
    <w:p w14:paraId="40B94500" w14:textId="77777777" w:rsidR="00CE3F21" w:rsidRPr="00384517" w:rsidRDefault="00CE3F21" w:rsidP="00CE3F21">
      <w:pPr>
        <w:tabs>
          <w:tab w:val="left" w:pos="2175"/>
        </w:tabs>
        <w:spacing w:after="0" w:line="240" w:lineRule="auto"/>
        <w:rPr>
          <w:rFonts w:ascii="Times New Roman" w:hAnsi="Times New Roman"/>
          <w:b/>
          <w:i/>
        </w:rPr>
      </w:pPr>
    </w:p>
    <w:p w14:paraId="5DA77083" w14:textId="77777777" w:rsidR="00CE3F21" w:rsidRPr="00384517" w:rsidRDefault="2CC7AC72" w:rsidP="00CE3F21">
      <w:pPr>
        <w:tabs>
          <w:tab w:val="left" w:pos="2175"/>
        </w:tabs>
        <w:spacing w:after="0" w:line="240" w:lineRule="auto"/>
        <w:rPr>
          <w:rFonts w:ascii="Times New Roman" w:hAnsi="Times New Roman"/>
          <w:b/>
          <w:i/>
        </w:rPr>
      </w:pPr>
      <w:r w:rsidRPr="00384517">
        <w:rPr>
          <w:rFonts w:ascii="Times New Roman" w:eastAsia="Times New Roman" w:hAnsi="Times New Roman"/>
          <w:b/>
          <w:bCs/>
          <w:i/>
          <w:iCs/>
        </w:rPr>
        <w:t>Risk Adjustment</w:t>
      </w:r>
    </w:p>
    <w:p w14:paraId="0009A073" w14:textId="647BA155"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For </w:t>
      </w:r>
      <w:r w:rsidR="00474C34" w:rsidRPr="00384517">
        <w:rPr>
          <w:rFonts w:ascii="Times New Roman" w:eastAsia="Times New Roman" w:hAnsi="Times New Roman"/>
        </w:rPr>
        <w:t xml:space="preserve">the QPP </w:t>
      </w:r>
      <w:r w:rsidRPr="00384517">
        <w:rPr>
          <w:rFonts w:ascii="Times New Roman" w:eastAsia="Times New Roman" w:hAnsi="Times New Roman"/>
        </w:rPr>
        <w:t xml:space="preserve">to be successful, </w:t>
      </w:r>
      <w:r w:rsidRPr="00384517">
        <w:rPr>
          <w:rFonts w:ascii="Times New Roman" w:eastAsia="Times New Roman" w:hAnsi="Times New Roman"/>
          <w:b/>
          <w:bCs/>
        </w:rPr>
        <w:t>a risk adjustment methodology must be devised that is transparent and can be tested</w:t>
      </w:r>
      <w:r w:rsidRPr="00384517">
        <w:rPr>
          <w:rFonts w:ascii="Times New Roman" w:eastAsia="Times New Roman" w:hAnsi="Times New Roman"/>
        </w:rPr>
        <w:t xml:space="preserve">.  Variations in patient need and the costs of care must be accounted for, as well as other factors, including health status, stage </w:t>
      </w:r>
      <w:r w:rsidR="0049631D">
        <w:rPr>
          <w:rFonts w:ascii="Times New Roman" w:eastAsia="Times New Roman" w:hAnsi="Times New Roman"/>
        </w:rPr>
        <w:t xml:space="preserve">and severity </w:t>
      </w:r>
      <w:r w:rsidRPr="00384517">
        <w:rPr>
          <w:rFonts w:ascii="Times New Roman" w:eastAsia="Times New Roman" w:hAnsi="Times New Roman"/>
        </w:rPr>
        <w:t xml:space="preserve">of disease, genetic factors, local demographics and socioeconomic status.  This is critical to ensure that providers who treat patients with multiple, chronic conditions have a chance to succeed and do not resort to cherry picking their patients to increase their chance of success in these new payment schemes. </w:t>
      </w:r>
      <w:r w:rsidR="007A089E">
        <w:rPr>
          <w:rFonts w:ascii="Times New Roman" w:eastAsia="Times New Roman" w:hAnsi="Times New Roman"/>
        </w:rPr>
        <w:t xml:space="preserve">We </w:t>
      </w:r>
      <w:r w:rsidR="005135FD" w:rsidRPr="00384517">
        <w:rPr>
          <w:rFonts w:ascii="Times New Roman" w:eastAsia="Times New Roman" w:hAnsi="Times New Roman"/>
        </w:rPr>
        <w:t>urge CMS to incorporate the findings of the Office of the Assistant Secretary for Planning and Evaluation’s report on risk adjustment as soon as possible in future rulemaking to strengthen the risk adjustment that is already buil</w:t>
      </w:r>
      <w:r w:rsidR="00474C34" w:rsidRPr="00384517">
        <w:rPr>
          <w:rFonts w:ascii="Times New Roman" w:eastAsia="Times New Roman" w:hAnsi="Times New Roman"/>
        </w:rPr>
        <w:t>t in</w:t>
      </w:r>
      <w:r w:rsidR="005135FD" w:rsidRPr="00384517">
        <w:rPr>
          <w:rFonts w:ascii="Times New Roman" w:eastAsia="Times New Roman" w:hAnsi="Times New Roman"/>
        </w:rPr>
        <w:t>to many measures.</w:t>
      </w:r>
    </w:p>
    <w:p w14:paraId="3FE12D2D" w14:textId="77777777" w:rsidR="00CE3F21" w:rsidRPr="00384517" w:rsidRDefault="00CE3F21" w:rsidP="00CE3F21">
      <w:pPr>
        <w:spacing w:after="0" w:line="240" w:lineRule="auto"/>
        <w:rPr>
          <w:rFonts w:ascii="Times New Roman" w:hAnsi="Times New Roman"/>
        </w:rPr>
      </w:pPr>
    </w:p>
    <w:p w14:paraId="45DEBFD8" w14:textId="7B970985"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Besides risk adjustment, CMS must carefully design its patient attribution</w:t>
      </w:r>
      <w:r w:rsidR="00474C34" w:rsidRPr="00384517">
        <w:rPr>
          <w:rFonts w:ascii="Times New Roman" w:eastAsia="Times New Roman" w:hAnsi="Times New Roman"/>
        </w:rPr>
        <w:t xml:space="preserve"> </w:t>
      </w:r>
      <w:r w:rsidRPr="00384517">
        <w:rPr>
          <w:rFonts w:ascii="Times New Roman" w:eastAsia="Times New Roman" w:hAnsi="Times New Roman"/>
        </w:rPr>
        <w:t xml:space="preserve">methodology.  </w:t>
      </w:r>
      <w:r w:rsidRPr="00384517">
        <w:rPr>
          <w:rFonts w:ascii="Times New Roman" w:eastAsia="Times New Roman" w:hAnsi="Times New Roman"/>
          <w:b/>
          <w:bCs/>
        </w:rPr>
        <w:t xml:space="preserve">The agency should consider </w:t>
      </w:r>
      <w:r w:rsidR="00865731">
        <w:rPr>
          <w:rFonts w:ascii="Times New Roman" w:eastAsia="Times New Roman" w:hAnsi="Times New Roman"/>
          <w:b/>
          <w:bCs/>
        </w:rPr>
        <w:t>requiring</w:t>
      </w:r>
      <w:r w:rsidR="00157339">
        <w:rPr>
          <w:rFonts w:ascii="Times New Roman" w:eastAsia="Times New Roman" w:hAnsi="Times New Roman"/>
          <w:b/>
          <w:bCs/>
        </w:rPr>
        <w:t xml:space="preserve"> annual</w:t>
      </w:r>
      <w:r w:rsidR="00114C81">
        <w:rPr>
          <w:rFonts w:ascii="Times New Roman" w:eastAsia="Times New Roman" w:hAnsi="Times New Roman"/>
          <w:b/>
          <w:bCs/>
        </w:rPr>
        <w:t xml:space="preserve"> patient</w:t>
      </w:r>
      <w:r w:rsidR="00157339">
        <w:rPr>
          <w:rFonts w:ascii="Times New Roman" w:eastAsia="Times New Roman" w:hAnsi="Times New Roman"/>
          <w:b/>
          <w:bCs/>
        </w:rPr>
        <w:t xml:space="preserve"> attestation</w:t>
      </w:r>
      <w:r w:rsidR="00865731">
        <w:rPr>
          <w:rFonts w:ascii="Times New Roman" w:eastAsia="Times New Roman" w:hAnsi="Times New Roman"/>
          <w:b/>
          <w:bCs/>
        </w:rPr>
        <w:t xml:space="preserve"> </w:t>
      </w:r>
      <w:r w:rsidR="00157339">
        <w:rPr>
          <w:rFonts w:ascii="Times New Roman" w:eastAsia="Times New Roman" w:hAnsi="Times New Roman"/>
          <w:b/>
          <w:bCs/>
        </w:rPr>
        <w:t>to establish a link between patient and physician.</w:t>
      </w:r>
      <w:r w:rsidRPr="00384517">
        <w:rPr>
          <w:rFonts w:ascii="Times New Roman" w:eastAsia="Times New Roman" w:hAnsi="Times New Roman"/>
          <w:b/>
          <w:bCs/>
        </w:rPr>
        <w:t> </w:t>
      </w:r>
      <w:r w:rsidRPr="00384517">
        <w:rPr>
          <w:rFonts w:ascii="Times New Roman" w:eastAsia="Times New Roman" w:hAnsi="Times New Roman"/>
        </w:rPr>
        <w:t xml:space="preserve"> If attribution is based solely on the assignment of costs and usage patterns, the potential for inappropriate linkages of patients to </w:t>
      </w:r>
      <w:proofErr w:type="gramStart"/>
      <w:r w:rsidRPr="00384517">
        <w:rPr>
          <w:rFonts w:ascii="Times New Roman" w:eastAsia="Times New Roman" w:hAnsi="Times New Roman"/>
        </w:rPr>
        <w:t>providers</w:t>
      </w:r>
      <w:proofErr w:type="gramEnd"/>
      <w:r w:rsidRPr="00384517">
        <w:rPr>
          <w:rFonts w:ascii="Times New Roman" w:eastAsia="Times New Roman" w:hAnsi="Times New Roman"/>
        </w:rPr>
        <w:t xml:space="preserve"> increases.  Inappropriate attribution could be potentially devastating to individual providers and small groups.  We urge CMS to carefully consider this issue as it formulates the required regulations to give all providers the greatest chance to succeed.    </w:t>
      </w:r>
    </w:p>
    <w:p w14:paraId="28A07443" w14:textId="77777777" w:rsidR="00CE3F21" w:rsidRPr="00384517" w:rsidRDefault="00CE3F21" w:rsidP="00CE3F21">
      <w:pPr>
        <w:spacing w:after="0" w:line="240" w:lineRule="auto"/>
        <w:rPr>
          <w:rFonts w:ascii="Times New Roman" w:hAnsi="Times New Roman"/>
        </w:rPr>
      </w:pPr>
    </w:p>
    <w:p w14:paraId="15BCC84E" w14:textId="47C6020B" w:rsidR="004745F5" w:rsidRPr="00384517" w:rsidRDefault="004745F5" w:rsidP="00CE3F21">
      <w:pPr>
        <w:spacing w:after="0" w:line="240" w:lineRule="auto"/>
        <w:rPr>
          <w:rFonts w:ascii="Times New Roman" w:hAnsi="Times New Roman"/>
          <w:b/>
          <w:i/>
        </w:rPr>
      </w:pPr>
      <w:r w:rsidRPr="00384517">
        <w:rPr>
          <w:rFonts w:ascii="Times New Roman" w:eastAsia="Times New Roman" w:hAnsi="Times New Roman"/>
          <w:b/>
          <w:bCs/>
          <w:i/>
          <w:iCs/>
        </w:rPr>
        <w:t>Multi-specialty Group Reporting</w:t>
      </w:r>
    </w:p>
    <w:p w14:paraId="124946A7" w14:textId="7A4EE72F" w:rsidR="004745F5" w:rsidRPr="00384517" w:rsidRDefault="004745F5" w:rsidP="00CE3F21">
      <w:pPr>
        <w:spacing w:after="0" w:line="240" w:lineRule="auto"/>
        <w:rPr>
          <w:rFonts w:ascii="Times New Roman" w:hAnsi="Times New Roman"/>
        </w:rPr>
      </w:pPr>
      <w:r w:rsidRPr="00384517">
        <w:rPr>
          <w:rFonts w:ascii="Times New Roman" w:eastAsia="Times New Roman" w:hAnsi="Times New Roman"/>
        </w:rPr>
        <w:t xml:space="preserve">CMS proposes to allow </w:t>
      </w:r>
      <w:r w:rsidR="00701227" w:rsidRPr="00384517">
        <w:rPr>
          <w:rFonts w:ascii="Times New Roman" w:eastAsia="Times New Roman" w:hAnsi="Times New Roman"/>
        </w:rPr>
        <w:t xml:space="preserve">eligible clinicians to report as an individual or as part of a group, and will require that the eligible clinician report in the same way across all performance categories. The Society appreciates that CMS has provided this flexibility for clinicians, but </w:t>
      </w:r>
      <w:r w:rsidR="00616B10" w:rsidRPr="00384517">
        <w:rPr>
          <w:rFonts w:ascii="Times New Roman" w:eastAsia="Times New Roman" w:hAnsi="Times New Roman"/>
        </w:rPr>
        <w:t>want</w:t>
      </w:r>
      <w:r w:rsidR="001078A9" w:rsidRPr="00384517">
        <w:rPr>
          <w:rFonts w:ascii="Times New Roman" w:eastAsia="Times New Roman" w:hAnsi="Times New Roman"/>
        </w:rPr>
        <w:t>s</w:t>
      </w:r>
      <w:r w:rsidR="00616B10" w:rsidRPr="00384517">
        <w:rPr>
          <w:rFonts w:ascii="Times New Roman" w:eastAsia="Times New Roman" w:hAnsi="Times New Roman"/>
        </w:rPr>
        <w:t xml:space="preserve"> to reiterate that</w:t>
      </w:r>
      <w:r w:rsidR="00701227" w:rsidRPr="00384517">
        <w:rPr>
          <w:rFonts w:ascii="Times New Roman" w:eastAsia="Times New Roman" w:hAnsi="Times New Roman"/>
        </w:rPr>
        <w:t xml:space="preserve"> clinicians in multi-specialty provider groups </w:t>
      </w:r>
      <w:r w:rsidR="001078A9" w:rsidRPr="00384517">
        <w:rPr>
          <w:rFonts w:ascii="Times New Roman" w:eastAsia="Times New Roman" w:hAnsi="Times New Roman"/>
        </w:rPr>
        <w:t>must</w:t>
      </w:r>
      <w:r w:rsidR="00701227" w:rsidRPr="00384517">
        <w:rPr>
          <w:rFonts w:ascii="Times New Roman" w:eastAsia="Times New Roman" w:hAnsi="Times New Roman"/>
        </w:rPr>
        <w:t xml:space="preserve"> be </w:t>
      </w:r>
      <w:r w:rsidR="00616B10" w:rsidRPr="00384517">
        <w:rPr>
          <w:rFonts w:ascii="Times New Roman" w:eastAsia="Times New Roman" w:hAnsi="Times New Roman"/>
        </w:rPr>
        <w:t>able to report on measures applicable to their patient population.</w:t>
      </w:r>
      <w:r w:rsidR="00701227" w:rsidRPr="00384517">
        <w:rPr>
          <w:rFonts w:ascii="Times New Roman" w:eastAsia="Times New Roman" w:hAnsi="Times New Roman"/>
        </w:rPr>
        <w:t xml:space="preserve"> </w:t>
      </w:r>
      <w:r w:rsidR="005135FD" w:rsidRPr="00384517">
        <w:rPr>
          <w:rFonts w:ascii="Times New Roman" w:eastAsia="Times New Roman" w:hAnsi="Times New Roman"/>
          <w:b/>
          <w:bCs/>
        </w:rPr>
        <w:t xml:space="preserve">To allow clinicians in multi-specialty </w:t>
      </w:r>
      <w:r w:rsidR="00474C34" w:rsidRPr="00384517">
        <w:rPr>
          <w:rFonts w:ascii="Times New Roman" w:eastAsia="Times New Roman" w:hAnsi="Times New Roman"/>
          <w:b/>
          <w:bCs/>
        </w:rPr>
        <w:t>practice</w:t>
      </w:r>
      <w:r w:rsidR="005135FD" w:rsidRPr="00384517">
        <w:rPr>
          <w:rFonts w:ascii="Times New Roman" w:eastAsia="Times New Roman" w:hAnsi="Times New Roman"/>
          <w:b/>
          <w:bCs/>
        </w:rPr>
        <w:t xml:space="preserve">s to report on measures that are meaningful to their specialty, </w:t>
      </w:r>
      <w:r w:rsidR="00CA369F">
        <w:rPr>
          <w:rFonts w:ascii="Times New Roman" w:eastAsia="Times New Roman" w:hAnsi="Times New Roman"/>
          <w:b/>
          <w:bCs/>
        </w:rPr>
        <w:t>we</w:t>
      </w:r>
      <w:r w:rsidR="005135FD" w:rsidRPr="00384517">
        <w:rPr>
          <w:rFonts w:ascii="Times New Roman" w:eastAsia="Times New Roman" w:hAnsi="Times New Roman"/>
          <w:b/>
          <w:bCs/>
        </w:rPr>
        <w:t xml:space="preserve"> recommend that each clinician in a group </w:t>
      </w:r>
      <w:r w:rsidR="00A92794">
        <w:rPr>
          <w:rFonts w:ascii="Times New Roman" w:eastAsia="Times New Roman" w:hAnsi="Times New Roman"/>
          <w:b/>
          <w:bCs/>
        </w:rPr>
        <w:t>be</w:t>
      </w:r>
      <w:r w:rsidR="005135FD" w:rsidRPr="00384517">
        <w:rPr>
          <w:rFonts w:ascii="Times New Roman" w:eastAsia="Times New Roman" w:hAnsi="Times New Roman"/>
          <w:b/>
          <w:bCs/>
        </w:rPr>
        <w:t xml:space="preserve"> assessed individually and all scores of the clinicians reporting under the same Tax Identification Number (TIN) be aggregated to achieve one score for the entire practice.</w:t>
      </w:r>
    </w:p>
    <w:p w14:paraId="6DD0E002" w14:textId="08AA8A43" w:rsidR="005000EE" w:rsidRPr="00384517" w:rsidRDefault="005000EE" w:rsidP="00CE3F21">
      <w:pPr>
        <w:spacing w:after="0" w:line="240" w:lineRule="auto"/>
        <w:rPr>
          <w:rFonts w:ascii="Times New Roman" w:hAnsi="Times New Roman"/>
        </w:rPr>
      </w:pPr>
    </w:p>
    <w:p w14:paraId="1186EC8E" w14:textId="39C1721F" w:rsidR="005000EE" w:rsidRPr="00384517" w:rsidRDefault="005000EE" w:rsidP="00CE3F21">
      <w:pPr>
        <w:spacing w:after="0" w:line="240" w:lineRule="auto"/>
        <w:rPr>
          <w:rFonts w:ascii="Times New Roman" w:hAnsi="Times New Roman"/>
          <w:b/>
          <w:i/>
        </w:rPr>
      </w:pPr>
      <w:r w:rsidRPr="00384517">
        <w:rPr>
          <w:rFonts w:ascii="Times New Roman" w:eastAsia="Times New Roman" w:hAnsi="Times New Roman"/>
          <w:b/>
          <w:bCs/>
          <w:i/>
          <w:iCs/>
        </w:rPr>
        <w:t>Small and Rural Practices</w:t>
      </w:r>
    </w:p>
    <w:p w14:paraId="4D43E08F" w14:textId="6D3A21C1" w:rsidR="005000EE" w:rsidRPr="00384517" w:rsidRDefault="005000EE" w:rsidP="00CE3F21">
      <w:pPr>
        <w:spacing w:after="0" w:line="240" w:lineRule="auto"/>
        <w:rPr>
          <w:rFonts w:ascii="Times New Roman" w:hAnsi="Times New Roman"/>
        </w:rPr>
      </w:pPr>
      <w:r w:rsidRPr="00384517">
        <w:rPr>
          <w:rFonts w:ascii="Times New Roman" w:eastAsia="Times New Roman" w:hAnsi="Times New Roman"/>
        </w:rPr>
        <w:t xml:space="preserve">Large multi-specialty practices and clinicians employed by a hospital or health system will more easily adjust to the new payment system.  Small and rural practices, however, will face many challenges due to a lack of resources or limitations due to practice location.  </w:t>
      </w:r>
      <w:r w:rsidR="00CA369F">
        <w:rPr>
          <w:rFonts w:ascii="Times New Roman" w:eastAsia="Times New Roman" w:hAnsi="Times New Roman"/>
        </w:rPr>
        <w:t>We</w:t>
      </w:r>
      <w:r w:rsidRPr="00384517">
        <w:rPr>
          <w:rFonts w:ascii="Times New Roman" w:eastAsia="Times New Roman" w:hAnsi="Times New Roman"/>
        </w:rPr>
        <w:t xml:space="preserve"> appreciate that CMS has made adjustments to requirements for these practices in the proposed rule, including a reduction in the number of Clinical Practice Improvement Activities</w:t>
      </w:r>
      <w:r w:rsidR="00474C34" w:rsidRPr="00384517">
        <w:rPr>
          <w:rFonts w:ascii="Times New Roman" w:eastAsia="Times New Roman" w:hAnsi="Times New Roman"/>
        </w:rPr>
        <w:t xml:space="preserve"> (CPIAs)</w:t>
      </w:r>
      <w:r w:rsidRPr="00384517">
        <w:rPr>
          <w:rFonts w:ascii="Times New Roman" w:eastAsia="Times New Roman" w:hAnsi="Times New Roman"/>
        </w:rPr>
        <w:t xml:space="preserve"> required to achieve the </w:t>
      </w:r>
      <w:r w:rsidRPr="00384517">
        <w:rPr>
          <w:rFonts w:ascii="Times New Roman" w:eastAsia="Times New Roman" w:hAnsi="Times New Roman"/>
        </w:rPr>
        <w:lastRenderedPageBreak/>
        <w:t xml:space="preserve">full score, and an exemption for the Advancing Care Information </w:t>
      </w:r>
      <w:r w:rsidR="00474C34" w:rsidRPr="00384517">
        <w:rPr>
          <w:rFonts w:ascii="Times New Roman" w:eastAsia="Times New Roman" w:hAnsi="Times New Roman"/>
        </w:rPr>
        <w:t xml:space="preserve">(AIC) </w:t>
      </w:r>
      <w:r w:rsidRPr="00384517">
        <w:rPr>
          <w:rFonts w:ascii="Times New Roman" w:eastAsia="Times New Roman" w:hAnsi="Times New Roman"/>
        </w:rPr>
        <w:t xml:space="preserve">category if implementation of an EHR system would cause hardship for the practice. </w:t>
      </w:r>
      <w:r w:rsidR="00CA369F">
        <w:rPr>
          <w:rFonts w:ascii="Times New Roman" w:eastAsia="Times New Roman" w:hAnsi="Times New Roman"/>
        </w:rPr>
        <w:t>We</w:t>
      </w:r>
      <w:r w:rsidRPr="00384517">
        <w:rPr>
          <w:rFonts w:ascii="Times New Roman" w:eastAsia="Times New Roman" w:hAnsi="Times New Roman"/>
          <w:b/>
          <w:bCs/>
        </w:rPr>
        <w:t xml:space="preserve"> encourage CMS to engage in a range of outreach activities and support services to ease the transition for these practices.</w:t>
      </w:r>
    </w:p>
    <w:p w14:paraId="31DB61BA" w14:textId="77777777" w:rsidR="005135FD" w:rsidRPr="00384517" w:rsidRDefault="005135FD" w:rsidP="00CE3F21">
      <w:pPr>
        <w:spacing w:after="0" w:line="240" w:lineRule="auto"/>
        <w:rPr>
          <w:rFonts w:ascii="Times New Roman" w:hAnsi="Times New Roman"/>
        </w:rPr>
      </w:pPr>
    </w:p>
    <w:p w14:paraId="2AA91A20" w14:textId="77777777" w:rsidR="00CE3F21" w:rsidRPr="00384517" w:rsidRDefault="2CC7AC72" w:rsidP="00CE3F21">
      <w:pPr>
        <w:tabs>
          <w:tab w:val="left" w:pos="2175"/>
        </w:tabs>
        <w:spacing w:after="0" w:line="240" w:lineRule="auto"/>
        <w:rPr>
          <w:rFonts w:ascii="Times New Roman" w:hAnsi="Times New Roman"/>
          <w:b/>
          <w:u w:val="single"/>
        </w:rPr>
      </w:pPr>
      <w:r w:rsidRPr="00384517">
        <w:rPr>
          <w:rFonts w:ascii="Times New Roman" w:eastAsia="Times New Roman" w:hAnsi="Times New Roman"/>
          <w:b/>
          <w:bCs/>
          <w:u w:val="single"/>
        </w:rPr>
        <w:t>Merit-Based Incentive Payment System (MIPS)</w:t>
      </w:r>
    </w:p>
    <w:p w14:paraId="693C6AE2" w14:textId="77777777" w:rsidR="00CE3F21" w:rsidRPr="00384517" w:rsidRDefault="2CC7AC72" w:rsidP="00CE3F21">
      <w:pPr>
        <w:tabs>
          <w:tab w:val="left" w:pos="2175"/>
        </w:tabs>
        <w:spacing w:after="0" w:line="240" w:lineRule="auto"/>
        <w:rPr>
          <w:rFonts w:ascii="Times New Roman" w:hAnsi="Times New Roman"/>
          <w:b/>
          <w:i/>
        </w:rPr>
      </w:pPr>
      <w:r w:rsidRPr="00384517">
        <w:rPr>
          <w:rFonts w:ascii="Times New Roman" w:eastAsia="Times New Roman" w:hAnsi="Times New Roman"/>
          <w:b/>
          <w:bCs/>
          <w:i/>
          <w:iCs/>
        </w:rPr>
        <w:t>Quality Component</w:t>
      </w:r>
    </w:p>
    <w:p w14:paraId="659A7A6E" w14:textId="7D5C52AA" w:rsidR="00CE3F21" w:rsidRPr="00384517" w:rsidRDefault="00CA369F" w:rsidP="00CE3F21">
      <w:pPr>
        <w:tabs>
          <w:tab w:val="left" w:pos="2175"/>
        </w:tabs>
        <w:spacing w:after="0" w:line="240" w:lineRule="auto"/>
        <w:rPr>
          <w:rFonts w:ascii="Times New Roman" w:hAnsi="Times New Roman"/>
        </w:rPr>
      </w:pPr>
      <w:r>
        <w:rPr>
          <w:rFonts w:ascii="Times New Roman" w:eastAsia="Times New Roman" w:hAnsi="Times New Roman"/>
        </w:rPr>
        <w:t>We</w:t>
      </w:r>
      <w:r w:rsidR="2CC7AC72" w:rsidRPr="00384517">
        <w:rPr>
          <w:rFonts w:ascii="Times New Roman" w:eastAsia="Times New Roman" w:hAnsi="Times New Roman"/>
        </w:rPr>
        <w:t xml:space="preserve"> commend CMS for taking steps to simplify the reporting requirements for the Quality component compared to those under the </w:t>
      </w:r>
      <w:r w:rsidR="002E7B29" w:rsidRPr="00384517">
        <w:rPr>
          <w:rFonts w:ascii="Times New Roman" w:eastAsia="Times New Roman" w:hAnsi="Times New Roman"/>
        </w:rPr>
        <w:t>Physician</w:t>
      </w:r>
      <w:r w:rsidR="2CC7AC72" w:rsidRPr="00384517">
        <w:rPr>
          <w:rFonts w:ascii="Times New Roman" w:eastAsia="Times New Roman" w:hAnsi="Times New Roman"/>
        </w:rPr>
        <w:t xml:space="preserve"> Quality Reporting System (PQRS).  We were pleased to see that </w:t>
      </w:r>
      <w:r w:rsidR="00474C34" w:rsidRPr="00384517">
        <w:rPr>
          <w:rFonts w:ascii="Times New Roman" w:eastAsia="Times New Roman" w:hAnsi="Times New Roman"/>
        </w:rPr>
        <w:t xml:space="preserve">clinicians </w:t>
      </w:r>
      <w:r w:rsidR="2CC7AC72" w:rsidRPr="00384517">
        <w:rPr>
          <w:rFonts w:ascii="Times New Roman" w:eastAsia="Times New Roman" w:hAnsi="Times New Roman"/>
        </w:rPr>
        <w:t xml:space="preserve">will only be required to report on 6 measures without any requirements to report across certain domains.  We believe this step will allow </w:t>
      </w:r>
      <w:r w:rsidR="002E7B29" w:rsidRPr="00384517">
        <w:rPr>
          <w:rFonts w:ascii="Times New Roman" w:eastAsia="Times New Roman" w:hAnsi="Times New Roman"/>
        </w:rPr>
        <w:t>clinician</w:t>
      </w:r>
      <w:r w:rsidR="2CC7AC72" w:rsidRPr="00384517">
        <w:rPr>
          <w:rFonts w:ascii="Times New Roman" w:eastAsia="Times New Roman" w:hAnsi="Times New Roman"/>
        </w:rPr>
        <w:t>s to report on measures more meaningful and actionable for their patients</w:t>
      </w:r>
      <w:r w:rsidR="009C7145" w:rsidRPr="00384517">
        <w:rPr>
          <w:rFonts w:ascii="Times New Roman" w:eastAsia="Times New Roman" w:hAnsi="Times New Roman"/>
        </w:rPr>
        <w:t xml:space="preserve"> that will have a true impact on quality.</w:t>
      </w:r>
      <w:r w:rsidR="2CC7AC72" w:rsidRPr="00384517">
        <w:rPr>
          <w:rFonts w:ascii="Times New Roman" w:eastAsia="Times New Roman" w:hAnsi="Times New Roman"/>
        </w:rPr>
        <w:t xml:space="preserve">  </w:t>
      </w:r>
    </w:p>
    <w:p w14:paraId="2BEF3FDD" w14:textId="77777777" w:rsidR="00CE3F21" w:rsidRPr="00384517" w:rsidRDefault="00CE3F21" w:rsidP="00CE3F21">
      <w:pPr>
        <w:spacing w:after="0" w:line="240" w:lineRule="auto"/>
        <w:rPr>
          <w:rFonts w:ascii="Times New Roman" w:hAnsi="Times New Roman"/>
        </w:rPr>
      </w:pPr>
    </w:p>
    <w:p w14:paraId="6D17B2BD" w14:textId="71A6AC01" w:rsidR="00CE3F21" w:rsidRPr="00384517" w:rsidRDefault="2CC7AC72" w:rsidP="00CE3F21">
      <w:pPr>
        <w:spacing w:after="0" w:line="240" w:lineRule="auto"/>
        <w:rPr>
          <w:rFonts w:ascii="Times New Roman" w:eastAsia="Times New Roman" w:hAnsi="Times New Roman"/>
        </w:rPr>
      </w:pPr>
      <w:r w:rsidRPr="00384517">
        <w:rPr>
          <w:rFonts w:ascii="Times New Roman" w:eastAsia="Times New Roman" w:hAnsi="Times New Roman"/>
        </w:rPr>
        <w:t>We were also pleased to see that CMS included specialty</w:t>
      </w:r>
      <w:r w:rsidR="009C7145" w:rsidRPr="00384517">
        <w:rPr>
          <w:rFonts w:ascii="Times New Roman" w:eastAsia="Times New Roman" w:hAnsi="Times New Roman"/>
        </w:rPr>
        <w:t>-</w:t>
      </w:r>
      <w:r w:rsidRPr="00384517">
        <w:rPr>
          <w:rFonts w:ascii="Times New Roman" w:eastAsia="Times New Roman" w:hAnsi="Times New Roman"/>
        </w:rPr>
        <w:t xml:space="preserve">specific measures groups in its proposal; this will help </w:t>
      </w:r>
      <w:r w:rsidR="002E7B29" w:rsidRPr="00384517">
        <w:rPr>
          <w:rFonts w:ascii="Times New Roman" w:eastAsia="Times New Roman" w:hAnsi="Times New Roman"/>
        </w:rPr>
        <w:t>clinician</w:t>
      </w:r>
      <w:r w:rsidRPr="00384517">
        <w:rPr>
          <w:rFonts w:ascii="Times New Roman" w:eastAsia="Times New Roman" w:hAnsi="Times New Roman"/>
        </w:rPr>
        <w:t>s determine which measures are applicable to their practice.  However, there are still not enough measures for many specialists, including endocrinologists</w:t>
      </w:r>
      <w:r w:rsidR="00616B10" w:rsidRPr="00384517">
        <w:rPr>
          <w:rFonts w:ascii="Times New Roman" w:eastAsia="Times New Roman" w:hAnsi="Times New Roman"/>
        </w:rPr>
        <w:t>;</w:t>
      </w:r>
      <w:r w:rsidRPr="00384517">
        <w:rPr>
          <w:rFonts w:ascii="Times New Roman" w:eastAsia="Times New Roman" w:hAnsi="Times New Roman"/>
        </w:rPr>
        <w:t xml:space="preserve"> those who do not specialize in the treatment of patients with diabetes</w:t>
      </w:r>
      <w:r w:rsidR="00616B10" w:rsidRPr="00384517">
        <w:rPr>
          <w:rFonts w:ascii="Times New Roman" w:eastAsia="Times New Roman" w:hAnsi="Times New Roman"/>
        </w:rPr>
        <w:t xml:space="preserve"> have even fewer measures directly applicable to the care they provide their patients</w:t>
      </w:r>
      <w:r w:rsidRPr="00384517">
        <w:rPr>
          <w:rFonts w:ascii="Times New Roman" w:eastAsia="Times New Roman" w:hAnsi="Times New Roman"/>
        </w:rPr>
        <w:t>.  As currently structured, many of our members will not be able to report on a high priority measure meaningful to their practice</w:t>
      </w:r>
      <w:r w:rsidR="009C7145" w:rsidRPr="00384517">
        <w:rPr>
          <w:rFonts w:ascii="Times New Roman" w:eastAsia="Times New Roman" w:hAnsi="Times New Roman"/>
        </w:rPr>
        <w:t xml:space="preserve"> and have only one outcomes measure that is directly relevant to the work of an endocrinologist (Diabetes: Hemoglobin A1c Poor Control)</w:t>
      </w:r>
      <w:r w:rsidRPr="00384517">
        <w:rPr>
          <w:rFonts w:ascii="Times New Roman" w:eastAsia="Times New Roman" w:hAnsi="Times New Roman"/>
        </w:rPr>
        <w:t xml:space="preserve">.   </w:t>
      </w:r>
      <w:r w:rsidR="0049631D">
        <w:rPr>
          <w:rFonts w:ascii="Times New Roman" w:eastAsia="Times New Roman" w:hAnsi="Times New Roman"/>
        </w:rPr>
        <w:t xml:space="preserve">Without measures specific to a physician’s specialty, it will be extremely difficult to make an accurate assessment of their quality of care. </w:t>
      </w:r>
      <w:r w:rsidRPr="00384517">
        <w:rPr>
          <w:rFonts w:ascii="Times New Roman" w:eastAsia="Times New Roman" w:hAnsi="Times New Roman"/>
          <w:b/>
          <w:bCs/>
        </w:rPr>
        <w:t xml:space="preserve">CMS must continue to work with specialty organizations to identify alternative methods for measure development and testing. </w:t>
      </w:r>
      <w:r w:rsidRPr="00384517">
        <w:rPr>
          <w:rFonts w:ascii="Times New Roman" w:eastAsia="Times New Roman" w:hAnsi="Times New Roman"/>
        </w:rPr>
        <w:t xml:space="preserve"> Many small organizations lack the resources to undertake the time-intensive and costly process to develop and test measures specific to their specialty.  </w:t>
      </w:r>
      <w:r w:rsidR="00474C34" w:rsidRPr="00384517">
        <w:rPr>
          <w:rFonts w:ascii="Times New Roman" w:eastAsia="Times New Roman" w:hAnsi="Times New Roman"/>
          <w:b/>
          <w:bCs/>
        </w:rPr>
        <w:t>MACRA</w:t>
      </w:r>
      <w:r w:rsidR="009C7145" w:rsidRPr="00384517">
        <w:rPr>
          <w:rFonts w:ascii="Times New Roman" w:eastAsia="Times New Roman" w:hAnsi="Times New Roman"/>
          <w:b/>
          <w:bCs/>
        </w:rPr>
        <w:t xml:space="preserve"> provided CMS with funds to support measure development by outside organizations; </w:t>
      </w:r>
      <w:r w:rsidR="00CA369F">
        <w:rPr>
          <w:rFonts w:ascii="Times New Roman" w:eastAsia="Times New Roman" w:hAnsi="Times New Roman"/>
          <w:b/>
          <w:bCs/>
        </w:rPr>
        <w:t>we</w:t>
      </w:r>
      <w:r w:rsidR="009C7145" w:rsidRPr="00384517">
        <w:rPr>
          <w:rFonts w:ascii="Times New Roman" w:eastAsia="Times New Roman" w:hAnsi="Times New Roman"/>
          <w:b/>
          <w:bCs/>
        </w:rPr>
        <w:t xml:space="preserve"> encourage CMS to prioritize those specialties that do not have a specialty-specific measures group</w:t>
      </w:r>
      <w:r w:rsidR="009C7145" w:rsidRPr="00384517">
        <w:rPr>
          <w:rFonts w:ascii="Times New Roman" w:eastAsia="Times New Roman" w:hAnsi="Times New Roman"/>
        </w:rPr>
        <w:t>.</w:t>
      </w:r>
    </w:p>
    <w:p w14:paraId="30C65AF4" w14:textId="3304F07E" w:rsidR="001078A9" w:rsidRPr="00384517" w:rsidRDefault="001078A9" w:rsidP="00CE3F21">
      <w:pPr>
        <w:spacing w:after="0" w:line="240" w:lineRule="auto"/>
        <w:rPr>
          <w:rFonts w:ascii="Times New Roman" w:eastAsia="Times New Roman" w:hAnsi="Times New Roman"/>
        </w:rPr>
      </w:pPr>
    </w:p>
    <w:p w14:paraId="5F8AD9EE" w14:textId="00777A37" w:rsidR="001078A9" w:rsidRPr="00384517" w:rsidRDefault="00CA369F" w:rsidP="00CE3F21">
      <w:pPr>
        <w:spacing w:after="0" w:line="240" w:lineRule="auto"/>
        <w:rPr>
          <w:rFonts w:ascii="Times New Roman" w:hAnsi="Times New Roman"/>
          <w:iCs/>
        </w:rPr>
      </w:pPr>
      <w:r>
        <w:rPr>
          <w:rFonts w:ascii="Times New Roman" w:eastAsia="Times New Roman" w:hAnsi="Times New Roman"/>
        </w:rPr>
        <w:t>We</w:t>
      </w:r>
      <w:r w:rsidR="001078A9" w:rsidRPr="00384517">
        <w:rPr>
          <w:rFonts w:ascii="Times New Roman" w:eastAsia="Times New Roman" w:hAnsi="Times New Roman"/>
        </w:rPr>
        <w:t xml:space="preserve"> also encourage CMS to streamline the process for measure inclusion into MIPS beyond the accommodations that have been made for Qualified Clinical Data Registries (QCDR). For those organizations that are unable to fund the development of a QCDR, the process for measure development, testing, application review, and acceptance into MIPS could take at least two to three years.  This is too long for clinicians to wait for measures that are directly applicable to the patients that they treat. </w:t>
      </w:r>
      <w:r w:rsidR="001078A9" w:rsidRPr="00384517">
        <w:rPr>
          <w:rFonts w:ascii="Times New Roman" w:eastAsia="Times New Roman" w:hAnsi="Times New Roman"/>
          <w:b/>
          <w:bCs/>
        </w:rPr>
        <w:t>CMS should consider the development of an “open source” QCDR that would allow small specialty organizations the opportunity to take advantage of the benefits of QCDRs for measure development, thereby shortening the process for inclusion in MIPS.</w:t>
      </w:r>
    </w:p>
    <w:p w14:paraId="5366FA5E" w14:textId="77777777" w:rsidR="00CE3F21" w:rsidRPr="00384517" w:rsidRDefault="00CE3F21" w:rsidP="00CE3F21">
      <w:pPr>
        <w:spacing w:after="0" w:line="240" w:lineRule="auto"/>
        <w:rPr>
          <w:rFonts w:ascii="Times New Roman" w:hAnsi="Times New Roman"/>
          <w:iCs/>
        </w:rPr>
      </w:pPr>
    </w:p>
    <w:p w14:paraId="47C9BDBF" w14:textId="66F546C9" w:rsidR="00CE3F21" w:rsidRPr="00384517" w:rsidRDefault="2CC7AC72" w:rsidP="00CE3F21">
      <w:pPr>
        <w:tabs>
          <w:tab w:val="left" w:pos="2175"/>
        </w:tabs>
        <w:spacing w:after="0" w:line="240" w:lineRule="auto"/>
        <w:rPr>
          <w:rFonts w:ascii="Times New Roman" w:hAnsi="Times New Roman"/>
        </w:rPr>
      </w:pPr>
      <w:r w:rsidRPr="00384517">
        <w:rPr>
          <w:rFonts w:ascii="Times New Roman" w:eastAsia="Times New Roman" w:hAnsi="Times New Roman"/>
        </w:rPr>
        <w:t xml:space="preserve">Most endocrinologists have an internal medicine specialty designation, and many of the measures in the internal medicine set do not apply to their practice.  The goal of </w:t>
      </w:r>
      <w:r w:rsidR="00474C34" w:rsidRPr="00384517">
        <w:rPr>
          <w:rFonts w:ascii="Times New Roman" w:eastAsia="Times New Roman" w:hAnsi="Times New Roman"/>
        </w:rPr>
        <w:t xml:space="preserve">the QPP </w:t>
      </w:r>
      <w:r w:rsidRPr="00384517">
        <w:rPr>
          <w:rFonts w:ascii="Times New Roman" w:eastAsia="Times New Roman" w:hAnsi="Times New Roman"/>
        </w:rPr>
        <w:t>is to transform the delivery of care with a focus on improving patient outcomes</w:t>
      </w:r>
      <w:r w:rsidR="00120DCD" w:rsidRPr="00384517">
        <w:rPr>
          <w:rFonts w:ascii="Times New Roman" w:eastAsia="Times New Roman" w:hAnsi="Times New Roman"/>
        </w:rPr>
        <w:t>;</w:t>
      </w:r>
      <w:r w:rsidRPr="00384517">
        <w:rPr>
          <w:rFonts w:ascii="Times New Roman" w:eastAsia="Times New Roman" w:hAnsi="Times New Roman"/>
        </w:rPr>
        <w:t xml:space="preserve"> as currently structured, endocrinologists will be forced to report measures that are </w:t>
      </w:r>
      <w:r w:rsidR="00120DCD" w:rsidRPr="00384517">
        <w:rPr>
          <w:rFonts w:ascii="Times New Roman" w:eastAsia="Times New Roman" w:hAnsi="Times New Roman"/>
        </w:rPr>
        <w:t xml:space="preserve">not directly relevant </w:t>
      </w:r>
      <w:r w:rsidRPr="00384517">
        <w:rPr>
          <w:rFonts w:ascii="Times New Roman" w:eastAsia="Times New Roman" w:hAnsi="Times New Roman"/>
        </w:rPr>
        <w:t xml:space="preserve">to their practice, </w:t>
      </w:r>
      <w:r w:rsidR="00CD6111" w:rsidRPr="00384517">
        <w:rPr>
          <w:rFonts w:ascii="Times New Roman" w:eastAsia="Times New Roman" w:hAnsi="Times New Roman"/>
        </w:rPr>
        <w:t xml:space="preserve">continuing the flaw of the </w:t>
      </w:r>
      <w:r w:rsidR="00474C34" w:rsidRPr="00384517">
        <w:rPr>
          <w:rFonts w:ascii="Times New Roman" w:eastAsia="Times New Roman" w:hAnsi="Times New Roman"/>
        </w:rPr>
        <w:t>PQRS</w:t>
      </w:r>
      <w:r w:rsidR="00CD6111" w:rsidRPr="00384517">
        <w:rPr>
          <w:rFonts w:ascii="Times New Roman" w:eastAsia="Times New Roman" w:hAnsi="Times New Roman"/>
        </w:rPr>
        <w:t xml:space="preserve"> whereby clinicians are </w:t>
      </w:r>
      <w:r w:rsidRPr="00384517">
        <w:rPr>
          <w:rFonts w:ascii="Times New Roman" w:eastAsia="Times New Roman" w:hAnsi="Times New Roman"/>
        </w:rPr>
        <w:t>essentially checking a box to avoid the penalty</w:t>
      </w:r>
      <w:r w:rsidR="00CD6111" w:rsidRPr="00384517">
        <w:rPr>
          <w:rFonts w:ascii="Times New Roman" w:eastAsia="Times New Roman" w:hAnsi="Times New Roman"/>
        </w:rPr>
        <w:t xml:space="preserve"> with no real impact on quality</w:t>
      </w:r>
      <w:r w:rsidRPr="00384517">
        <w:rPr>
          <w:rFonts w:ascii="Times New Roman" w:eastAsia="Times New Roman" w:hAnsi="Times New Roman"/>
        </w:rPr>
        <w:t xml:space="preserve">.   </w:t>
      </w:r>
      <w:r w:rsidRPr="00384517">
        <w:rPr>
          <w:rFonts w:ascii="Times New Roman" w:eastAsia="Times New Roman" w:hAnsi="Times New Roman"/>
          <w:b/>
          <w:bCs/>
        </w:rPr>
        <w:t xml:space="preserve">We believe that CMS should provide </w:t>
      </w:r>
      <w:r w:rsidR="002E7B29" w:rsidRPr="00384517">
        <w:rPr>
          <w:rFonts w:ascii="Times New Roman" w:eastAsia="Times New Roman" w:hAnsi="Times New Roman"/>
          <w:b/>
          <w:bCs/>
        </w:rPr>
        <w:t>clinician</w:t>
      </w:r>
      <w:r w:rsidRPr="00384517">
        <w:rPr>
          <w:rFonts w:ascii="Times New Roman" w:eastAsia="Times New Roman" w:hAnsi="Times New Roman"/>
          <w:b/>
          <w:bCs/>
        </w:rPr>
        <w:t xml:space="preserve">s with a </w:t>
      </w:r>
      <w:r w:rsidRPr="00384517">
        <w:rPr>
          <w:rFonts w:ascii="Times New Roman" w:eastAsia="Times New Roman" w:hAnsi="Times New Roman"/>
          <w:b/>
          <w:bCs/>
        </w:rPr>
        <w:lastRenderedPageBreak/>
        <w:t>tool to determine which measures are applicable to their practice at the start of the reporting period</w:t>
      </w:r>
      <w:r w:rsidRPr="00384517">
        <w:rPr>
          <w:rFonts w:ascii="Times New Roman" w:eastAsia="Times New Roman" w:hAnsi="Times New Roman"/>
        </w:rPr>
        <w:t xml:space="preserve">, not at the end of the reporting period as the </w:t>
      </w:r>
      <w:r w:rsidR="00CD6111" w:rsidRPr="00384517">
        <w:rPr>
          <w:rFonts w:ascii="Times New Roman" w:eastAsia="Times New Roman" w:hAnsi="Times New Roman"/>
        </w:rPr>
        <w:t>Measure Applicability Validation (</w:t>
      </w:r>
      <w:r w:rsidRPr="00384517">
        <w:rPr>
          <w:rFonts w:ascii="Times New Roman" w:eastAsia="Times New Roman" w:hAnsi="Times New Roman"/>
        </w:rPr>
        <w:t>MAV</w:t>
      </w:r>
      <w:r w:rsidR="00CD6111" w:rsidRPr="00384517">
        <w:rPr>
          <w:rFonts w:ascii="Times New Roman" w:eastAsia="Times New Roman" w:hAnsi="Times New Roman"/>
        </w:rPr>
        <w:t>) process</w:t>
      </w:r>
      <w:r w:rsidRPr="00384517">
        <w:rPr>
          <w:rFonts w:ascii="Times New Roman" w:eastAsia="Times New Roman" w:hAnsi="Times New Roman"/>
        </w:rPr>
        <w:t xml:space="preserve"> is currently applied.  It is critical for </w:t>
      </w:r>
      <w:r w:rsidR="002E7B29" w:rsidRPr="00384517">
        <w:rPr>
          <w:rFonts w:ascii="Times New Roman" w:eastAsia="Times New Roman" w:hAnsi="Times New Roman"/>
        </w:rPr>
        <w:t>clinician</w:t>
      </w:r>
      <w:r w:rsidRPr="00384517">
        <w:rPr>
          <w:rFonts w:ascii="Times New Roman" w:eastAsia="Times New Roman" w:hAnsi="Times New Roman"/>
        </w:rPr>
        <w:t>s</w:t>
      </w:r>
      <w:r w:rsidR="00CD6111" w:rsidRPr="00384517">
        <w:rPr>
          <w:rFonts w:ascii="Times New Roman" w:eastAsia="Times New Roman" w:hAnsi="Times New Roman"/>
        </w:rPr>
        <w:t>’</w:t>
      </w:r>
      <w:r w:rsidRPr="00384517">
        <w:rPr>
          <w:rFonts w:ascii="Times New Roman" w:eastAsia="Times New Roman" w:hAnsi="Times New Roman"/>
        </w:rPr>
        <w:t xml:space="preserve"> success that they can correctly identify applicable measures. Measures applicability should be determined by analyzing the </w:t>
      </w:r>
      <w:r w:rsidR="002E7B29" w:rsidRPr="00384517">
        <w:rPr>
          <w:rFonts w:ascii="Times New Roman" w:eastAsia="Times New Roman" w:hAnsi="Times New Roman"/>
        </w:rPr>
        <w:t>clinician</w:t>
      </w:r>
      <w:r w:rsidRPr="00384517">
        <w:rPr>
          <w:rFonts w:ascii="Times New Roman" w:eastAsia="Times New Roman" w:hAnsi="Times New Roman"/>
        </w:rPr>
        <w:t xml:space="preserve">’s claims, not just their specialty designation.  If a </w:t>
      </w:r>
      <w:r w:rsidR="002E7B29" w:rsidRPr="00384517">
        <w:rPr>
          <w:rFonts w:ascii="Times New Roman" w:eastAsia="Times New Roman" w:hAnsi="Times New Roman"/>
        </w:rPr>
        <w:t>clinician</w:t>
      </w:r>
      <w:r w:rsidRPr="00384517">
        <w:rPr>
          <w:rFonts w:ascii="Times New Roman" w:eastAsia="Times New Roman" w:hAnsi="Times New Roman"/>
        </w:rPr>
        <w:t xml:space="preserve"> believes the measures identified </w:t>
      </w:r>
      <w:r w:rsidR="00474C34" w:rsidRPr="00384517">
        <w:rPr>
          <w:rFonts w:ascii="Times New Roman" w:eastAsia="Times New Roman" w:hAnsi="Times New Roman"/>
        </w:rPr>
        <w:t xml:space="preserve">by CMS </w:t>
      </w:r>
      <w:r w:rsidR="00CD6111" w:rsidRPr="00384517">
        <w:rPr>
          <w:rFonts w:ascii="Times New Roman" w:eastAsia="Times New Roman" w:hAnsi="Times New Roman"/>
        </w:rPr>
        <w:t>as being applicable to their practice are not appropriate</w:t>
      </w:r>
      <w:r w:rsidRPr="00384517">
        <w:rPr>
          <w:rFonts w:ascii="Times New Roman" w:eastAsia="Times New Roman" w:hAnsi="Times New Roman"/>
        </w:rPr>
        <w:t xml:space="preserve">, CMS should establish an appeals process through which </w:t>
      </w:r>
      <w:r w:rsidR="002E7B29" w:rsidRPr="00384517">
        <w:rPr>
          <w:rFonts w:ascii="Times New Roman" w:eastAsia="Times New Roman" w:hAnsi="Times New Roman"/>
        </w:rPr>
        <w:t>clinician</w:t>
      </w:r>
      <w:r w:rsidRPr="00384517">
        <w:rPr>
          <w:rFonts w:ascii="Times New Roman" w:eastAsia="Times New Roman" w:hAnsi="Times New Roman"/>
        </w:rPr>
        <w:t>s can challenge measures’ applicability.</w:t>
      </w:r>
    </w:p>
    <w:p w14:paraId="178EA0B0" w14:textId="77777777" w:rsidR="00CE3F21" w:rsidRPr="00384517" w:rsidRDefault="00CE3F21" w:rsidP="00CE3F21">
      <w:pPr>
        <w:tabs>
          <w:tab w:val="left" w:pos="2175"/>
        </w:tabs>
        <w:spacing w:after="0" w:line="240" w:lineRule="auto"/>
        <w:rPr>
          <w:rFonts w:ascii="Times New Roman" w:hAnsi="Times New Roman"/>
          <w:b/>
          <w:i/>
        </w:rPr>
      </w:pPr>
    </w:p>
    <w:p w14:paraId="573D4BF6" w14:textId="77777777" w:rsidR="00CE3F21" w:rsidRPr="00384517" w:rsidRDefault="2CC7AC72" w:rsidP="00CE3F21">
      <w:pPr>
        <w:tabs>
          <w:tab w:val="left" w:pos="2175"/>
        </w:tabs>
        <w:spacing w:after="0" w:line="240" w:lineRule="auto"/>
        <w:rPr>
          <w:rFonts w:ascii="Times New Roman" w:hAnsi="Times New Roman"/>
          <w:b/>
          <w:i/>
        </w:rPr>
      </w:pPr>
      <w:r w:rsidRPr="00384517">
        <w:rPr>
          <w:rFonts w:ascii="Times New Roman" w:eastAsia="Times New Roman" w:hAnsi="Times New Roman"/>
          <w:b/>
          <w:bCs/>
          <w:i/>
          <w:iCs/>
        </w:rPr>
        <w:t>Advancing Care Information Component</w:t>
      </w:r>
    </w:p>
    <w:p w14:paraId="149AD0A7" w14:textId="351AF609" w:rsidR="00CE3F21" w:rsidRPr="00384517" w:rsidRDefault="00CA369F" w:rsidP="00CE3F21">
      <w:pPr>
        <w:tabs>
          <w:tab w:val="left" w:pos="2175"/>
        </w:tabs>
        <w:spacing w:after="0" w:line="240" w:lineRule="auto"/>
        <w:rPr>
          <w:rFonts w:ascii="Times New Roman" w:hAnsi="Times New Roman"/>
        </w:rPr>
      </w:pPr>
      <w:r>
        <w:rPr>
          <w:rFonts w:ascii="Times New Roman" w:eastAsia="Times New Roman" w:hAnsi="Times New Roman"/>
        </w:rPr>
        <w:t>We are</w:t>
      </w:r>
      <w:r w:rsidR="2CC7AC72" w:rsidRPr="00384517">
        <w:rPr>
          <w:rFonts w:ascii="Times New Roman" w:eastAsia="Times New Roman" w:hAnsi="Times New Roman"/>
        </w:rPr>
        <w:t xml:space="preserve"> pleased to see that the Advancing Care Information (ACI) component provides </w:t>
      </w:r>
      <w:r w:rsidR="002E7B29" w:rsidRPr="00384517">
        <w:rPr>
          <w:rFonts w:ascii="Times New Roman" w:eastAsia="Times New Roman" w:hAnsi="Times New Roman"/>
        </w:rPr>
        <w:t>clinician</w:t>
      </w:r>
      <w:r w:rsidR="2CC7AC72" w:rsidRPr="00384517">
        <w:rPr>
          <w:rFonts w:ascii="Times New Roman" w:eastAsia="Times New Roman" w:hAnsi="Times New Roman"/>
        </w:rPr>
        <w:t>s with greater flexibility tha</w:t>
      </w:r>
      <w:r w:rsidR="00CD6111" w:rsidRPr="00384517">
        <w:rPr>
          <w:rFonts w:ascii="Times New Roman" w:eastAsia="Times New Roman" w:hAnsi="Times New Roman"/>
        </w:rPr>
        <w:t>n</w:t>
      </w:r>
      <w:r w:rsidR="2CC7AC72" w:rsidRPr="00384517">
        <w:rPr>
          <w:rFonts w:ascii="Times New Roman" w:eastAsia="Times New Roman" w:hAnsi="Times New Roman"/>
        </w:rPr>
        <w:t xml:space="preserve"> they currently have in the Meaningful Use program and allows them to have more choice on what they report in this category.  We appreciate that CMS is trying to provide flexibility for </w:t>
      </w:r>
      <w:r w:rsidR="002E7B29" w:rsidRPr="00384517">
        <w:rPr>
          <w:rFonts w:ascii="Times New Roman" w:eastAsia="Times New Roman" w:hAnsi="Times New Roman"/>
        </w:rPr>
        <w:t>clinician</w:t>
      </w:r>
      <w:r w:rsidR="2CC7AC72" w:rsidRPr="00384517">
        <w:rPr>
          <w:rFonts w:ascii="Times New Roman" w:eastAsia="Times New Roman" w:hAnsi="Times New Roman"/>
        </w:rPr>
        <w:t xml:space="preserve">s to use EHR technology in a manner that makes the most sense for their practice and believe that this will put </w:t>
      </w:r>
      <w:r w:rsidR="002E7B29" w:rsidRPr="00384517">
        <w:rPr>
          <w:rFonts w:ascii="Times New Roman" w:eastAsia="Times New Roman" w:hAnsi="Times New Roman"/>
        </w:rPr>
        <w:t>clinician</w:t>
      </w:r>
      <w:r w:rsidR="2CC7AC72" w:rsidRPr="00384517">
        <w:rPr>
          <w:rFonts w:ascii="Times New Roman" w:eastAsia="Times New Roman" w:hAnsi="Times New Roman"/>
        </w:rPr>
        <w:t xml:space="preserve">s in a better position to succeed in this category.  However, </w:t>
      </w:r>
      <w:r>
        <w:rPr>
          <w:rFonts w:ascii="Times New Roman" w:eastAsia="Times New Roman" w:hAnsi="Times New Roman"/>
        </w:rPr>
        <w:t>we</w:t>
      </w:r>
      <w:r w:rsidR="2CC7AC72" w:rsidRPr="00384517">
        <w:rPr>
          <w:rFonts w:ascii="Times New Roman" w:eastAsia="Times New Roman" w:hAnsi="Times New Roman"/>
        </w:rPr>
        <w:t xml:space="preserve"> believe </w:t>
      </w:r>
      <w:r w:rsidR="00FD1BF2" w:rsidRPr="00384517">
        <w:rPr>
          <w:rFonts w:ascii="Times New Roman" w:eastAsia="Times New Roman" w:hAnsi="Times New Roman"/>
        </w:rPr>
        <w:t xml:space="preserve">that </w:t>
      </w:r>
      <w:r w:rsidR="2CC7AC72" w:rsidRPr="00384517">
        <w:rPr>
          <w:rFonts w:ascii="Times New Roman" w:eastAsia="Times New Roman" w:hAnsi="Times New Roman"/>
        </w:rPr>
        <w:t xml:space="preserve">CMS must take more steps to encourage interoperability.  Until health information technology is more widespread, the ACI component will not be transformative for the delivery of care; it will merely require </w:t>
      </w:r>
      <w:r w:rsidR="002E7B29" w:rsidRPr="00384517">
        <w:rPr>
          <w:rFonts w:ascii="Times New Roman" w:eastAsia="Times New Roman" w:hAnsi="Times New Roman"/>
        </w:rPr>
        <w:t>clinician</w:t>
      </w:r>
      <w:r w:rsidR="2CC7AC72" w:rsidRPr="00384517">
        <w:rPr>
          <w:rFonts w:ascii="Times New Roman" w:eastAsia="Times New Roman" w:hAnsi="Times New Roman"/>
        </w:rPr>
        <w:t>s to check the box to succeed.</w:t>
      </w:r>
    </w:p>
    <w:p w14:paraId="59AA7119" w14:textId="77777777" w:rsidR="00CE3F21" w:rsidRPr="00384517" w:rsidRDefault="00CE3F21" w:rsidP="00CE3F21">
      <w:pPr>
        <w:tabs>
          <w:tab w:val="left" w:pos="2175"/>
        </w:tabs>
        <w:spacing w:after="0" w:line="240" w:lineRule="auto"/>
        <w:rPr>
          <w:rFonts w:ascii="Times New Roman" w:hAnsi="Times New Roman"/>
        </w:rPr>
      </w:pPr>
    </w:p>
    <w:p w14:paraId="4D06483C" w14:textId="56290908" w:rsidR="00CE3F21" w:rsidRPr="00384517" w:rsidRDefault="2CC7AC72" w:rsidP="00CE3F21">
      <w:pPr>
        <w:tabs>
          <w:tab w:val="left" w:pos="2175"/>
        </w:tabs>
        <w:spacing w:after="0" w:line="240" w:lineRule="auto"/>
        <w:rPr>
          <w:rFonts w:ascii="Times New Roman" w:hAnsi="Times New Roman"/>
        </w:rPr>
      </w:pPr>
      <w:r w:rsidRPr="00384517">
        <w:rPr>
          <w:rFonts w:ascii="Times New Roman" w:eastAsia="Times New Roman" w:hAnsi="Times New Roman"/>
        </w:rPr>
        <w:t xml:space="preserve">To earn credit towards the base score, we </w:t>
      </w:r>
      <w:r w:rsidR="00CA369F">
        <w:rPr>
          <w:rFonts w:ascii="Times New Roman" w:eastAsia="Times New Roman" w:hAnsi="Times New Roman"/>
        </w:rPr>
        <w:t>agree with</w:t>
      </w:r>
      <w:r w:rsidRPr="00384517">
        <w:rPr>
          <w:rFonts w:ascii="Times New Roman" w:eastAsia="Times New Roman" w:hAnsi="Times New Roman"/>
        </w:rPr>
        <w:t xml:space="preserve"> CMS eliminat</w:t>
      </w:r>
      <w:r w:rsidR="00CA369F">
        <w:rPr>
          <w:rFonts w:ascii="Times New Roman" w:eastAsia="Times New Roman" w:hAnsi="Times New Roman"/>
        </w:rPr>
        <w:t>ing</w:t>
      </w:r>
      <w:r w:rsidRPr="00384517">
        <w:rPr>
          <w:rFonts w:ascii="Times New Roman" w:eastAsia="Times New Roman" w:hAnsi="Times New Roman"/>
        </w:rPr>
        <w:t xml:space="preserve"> the reporting requirement for the Clinical Decision Support and the Computerized Provider Order Entry objectives.  However, we are concerned that the base score in this category requires </w:t>
      </w:r>
      <w:r w:rsidR="002E7B29" w:rsidRPr="00384517">
        <w:rPr>
          <w:rFonts w:ascii="Times New Roman" w:eastAsia="Times New Roman" w:hAnsi="Times New Roman"/>
        </w:rPr>
        <w:t>clinician</w:t>
      </w:r>
      <w:r w:rsidRPr="00384517">
        <w:rPr>
          <w:rFonts w:ascii="Times New Roman" w:eastAsia="Times New Roman" w:hAnsi="Times New Roman"/>
        </w:rPr>
        <w:t xml:space="preserve">s to attest to all of the remaining components to receive credit without an option for partial credit.  To avoid repeating some of the mistakes of the Meaningful Use program, we believe that scoring should not be so rigid.  </w:t>
      </w:r>
    </w:p>
    <w:p w14:paraId="5B0B0E65" w14:textId="77777777" w:rsidR="00CE3F21" w:rsidRPr="00384517" w:rsidRDefault="00CE3F21" w:rsidP="00CE3F21">
      <w:pPr>
        <w:tabs>
          <w:tab w:val="left" w:pos="2175"/>
        </w:tabs>
        <w:spacing w:after="0" w:line="240" w:lineRule="auto"/>
        <w:rPr>
          <w:rFonts w:ascii="Times New Roman" w:hAnsi="Times New Roman"/>
        </w:rPr>
      </w:pPr>
    </w:p>
    <w:p w14:paraId="0ABB2A78" w14:textId="26B94B3E" w:rsidR="00425AC6" w:rsidRPr="00384517" w:rsidRDefault="2CC7AC72" w:rsidP="00CE3F21">
      <w:pPr>
        <w:tabs>
          <w:tab w:val="left" w:pos="2175"/>
        </w:tabs>
        <w:spacing w:after="0" w:line="240" w:lineRule="auto"/>
        <w:rPr>
          <w:rFonts w:ascii="Times New Roman" w:eastAsia="Times New Roman" w:hAnsi="Times New Roman"/>
        </w:rPr>
      </w:pPr>
      <w:r w:rsidRPr="00384517">
        <w:rPr>
          <w:rFonts w:ascii="Times New Roman" w:eastAsia="Times New Roman" w:hAnsi="Times New Roman"/>
        </w:rPr>
        <w:t xml:space="preserve">Overall, we believe that the scoring for this category is too complicated; many </w:t>
      </w:r>
      <w:r w:rsidR="002E7B29" w:rsidRPr="00384517">
        <w:rPr>
          <w:rFonts w:ascii="Times New Roman" w:eastAsia="Times New Roman" w:hAnsi="Times New Roman"/>
        </w:rPr>
        <w:t>clinician</w:t>
      </w:r>
      <w:r w:rsidRPr="00384517">
        <w:rPr>
          <w:rFonts w:ascii="Times New Roman" w:eastAsia="Times New Roman" w:hAnsi="Times New Roman"/>
        </w:rPr>
        <w:t xml:space="preserve">s will have a difficult time monitoring their progress using this methodology.  CMS should look to further simplify the scoring in this category.  </w:t>
      </w:r>
    </w:p>
    <w:p w14:paraId="3DB9878D" w14:textId="77777777" w:rsidR="00425AC6" w:rsidRPr="00384517" w:rsidRDefault="00425AC6" w:rsidP="00CE3F21">
      <w:pPr>
        <w:tabs>
          <w:tab w:val="left" w:pos="2175"/>
        </w:tabs>
        <w:spacing w:after="0" w:line="240" w:lineRule="auto"/>
        <w:rPr>
          <w:rFonts w:ascii="Times New Roman" w:eastAsia="Times New Roman" w:hAnsi="Times New Roman"/>
        </w:rPr>
      </w:pPr>
    </w:p>
    <w:p w14:paraId="51BE8DBC" w14:textId="06915F61" w:rsidR="00CE3F21" w:rsidRPr="00384517" w:rsidRDefault="00CA369F" w:rsidP="00CE3F21">
      <w:pPr>
        <w:tabs>
          <w:tab w:val="left" w:pos="2175"/>
        </w:tabs>
        <w:spacing w:after="0" w:line="240" w:lineRule="auto"/>
        <w:rPr>
          <w:rFonts w:ascii="Times New Roman" w:eastAsia="Times New Roman" w:hAnsi="Times New Roman"/>
        </w:rPr>
      </w:pPr>
      <w:r>
        <w:rPr>
          <w:rFonts w:ascii="Times New Roman" w:eastAsia="Times New Roman" w:hAnsi="Times New Roman"/>
        </w:rPr>
        <w:t>We are</w:t>
      </w:r>
      <w:r w:rsidR="2CC7AC72" w:rsidRPr="00384517">
        <w:rPr>
          <w:rFonts w:ascii="Times New Roman" w:eastAsia="Times New Roman" w:hAnsi="Times New Roman"/>
        </w:rPr>
        <w:t xml:space="preserve"> also concerned about the </w:t>
      </w:r>
      <w:r w:rsidR="00425AC6" w:rsidRPr="00384517">
        <w:rPr>
          <w:rFonts w:ascii="Times New Roman" w:eastAsia="Times New Roman" w:hAnsi="Times New Roman"/>
        </w:rPr>
        <w:t>Certified Electronic Health Record Technology (</w:t>
      </w:r>
      <w:r w:rsidR="2CC7AC72" w:rsidRPr="00384517">
        <w:rPr>
          <w:rFonts w:ascii="Times New Roman" w:eastAsia="Times New Roman" w:hAnsi="Times New Roman"/>
        </w:rPr>
        <w:t>CEHRT</w:t>
      </w:r>
      <w:r w:rsidR="00425AC6" w:rsidRPr="00384517">
        <w:rPr>
          <w:rFonts w:ascii="Times New Roman" w:eastAsia="Times New Roman" w:hAnsi="Times New Roman"/>
        </w:rPr>
        <w:t>)</w:t>
      </w:r>
      <w:r w:rsidR="2CC7AC72" w:rsidRPr="00384517">
        <w:rPr>
          <w:rFonts w:ascii="Times New Roman" w:eastAsia="Times New Roman" w:hAnsi="Times New Roman"/>
        </w:rPr>
        <w:t xml:space="preserve"> requirements being imposed in this category.  </w:t>
      </w:r>
      <w:r w:rsidR="00425AC6" w:rsidRPr="00384517">
        <w:rPr>
          <w:rFonts w:ascii="Times New Roman" w:eastAsia="Times New Roman" w:hAnsi="Times New Roman"/>
        </w:rPr>
        <w:t xml:space="preserve">Although the use </w:t>
      </w:r>
      <w:r w:rsidR="00AA4C31" w:rsidRPr="00384517">
        <w:rPr>
          <w:rFonts w:ascii="Times New Roman" w:eastAsia="Times New Roman" w:hAnsi="Times New Roman"/>
        </w:rPr>
        <w:t xml:space="preserve">of </w:t>
      </w:r>
      <w:r w:rsidR="00425AC6" w:rsidRPr="00384517">
        <w:rPr>
          <w:rFonts w:ascii="Times New Roman" w:eastAsia="Times New Roman" w:hAnsi="Times New Roman"/>
        </w:rPr>
        <w:t xml:space="preserve">EHRs continues to increase, many clinicians are still implementing and adapting their practices to this technology.  The requirement that all clinicians use 2015 CEHRT by 2018 may be too aggressive in light of this.  </w:t>
      </w:r>
      <w:r>
        <w:rPr>
          <w:rFonts w:ascii="Times New Roman" w:eastAsia="Times New Roman" w:hAnsi="Times New Roman"/>
          <w:b/>
          <w:bCs/>
        </w:rPr>
        <w:t xml:space="preserve">We </w:t>
      </w:r>
      <w:r w:rsidR="00425AC6" w:rsidRPr="00384517">
        <w:rPr>
          <w:rFonts w:ascii="Times New Roman" w:eastAsia="Times New Roman" w:hAnsi="Times New Roman"/>
          <w:b/>
          <w:bCs/>
        </w:rPr>
        <w:t>encourage CMS to re-evaluate this proposal when developing the 2017 NPRM on the Quality Payment Program to determine if the majority of clinicians will be ready to move to this more advanced version on January 1, 2018.</w:t>
      </w:r>
      <w:r w:rsidR="00425AC6" w:rsidRPr="00384517">
        <w:rPr>
          <w:rFonts w:ascii="Times New Roman" w:eastAsia="Times New Roman" w:hAnsi="Times New Roman"/>
        </w:rPr>
        <w:t xml:space="preserve"> </w:t>
      </w:r>
      <w:r w:rsidR="00AA4C31" w:rsidRPr="00384517">
        <w:rPr>
          <w:rFonts w:ascii="Times New Roman" w:eastAsia="Times New Roman" w:hAnsi="Times New Roman"/>
        </w:rPr>
        <w:t>If the goal of CMS is to encourage meaningful use of this technology, it is important that clinicians feel that they have the time to implement the technology in a way that actually improves quality. Furthermore, t</w:t>
      </w:r>
      <w:r w:rsidR="2CC7AC72" w:rsidRPr="00384517">
        <w:rPr>
          <w:rFonts w:ascii="Times New Roman" w:eastAsia="Times New Roman" w:hAnsi="Times New Roman"/>
        </w:rPr>
        <w:t xml:space="preserve">he proposal specifying </w:t>
      </w:r>
      <w:r w:rsidR="00AA4C31" w:rsidRPr="00384517">
        <w:rPr>
          <w:rFonts w:ascii="Times New Roman" w:eastAsia="Times New Roman" w:hAnsi="Times New Roman"/>
        </w:rPr>
        <w:t>when</w:t>
      </w:r>
      <w:r w:rsidR="2CC7AC72" w:rsidRPr="00384517">
        <w:rPr>
          <w:rFonts w:ascii="Times New Roman" w:eastAsia="Times New Roman" w:hAnsi="Times New Roman"/>
        </w:rPr>
        <w:t xml:space="preserve"> Stage 2, the alternate Stage 2, and Stage 3</w:t>
      </w:r>
      <w:r w:rsidR="00AA4C31" w:rsidRPr="00384517">
        <w:rPr>
          <w:rFonts w:ascii="Times New Roman" w:eastAsia="Times New Roman" w:hAnsi="Times New Roman"/>
        </w:rPr>
        <w:t xml:space="preserve"> measures should be used</w:t>
      </w:r>
      <w:r w:rsidR="2CC7AC72" w:rsidRPr="00384517">
        <w:rPr>
          <w:rFonts w:ascii="Times New Roman" w:eastAsia="Times New Roman" w:hAnsi="Times New Roman"/>
        </w:rPr>
        <w:t xml:space="preserve"> is extremely confusing.  </w:t>
      </w:r>
      <w:r w:rsidR="00AA4C31" w:rsidRPr="00384517">
        <w:rPr>
          <w:rFonts w:ascii="Times New Roman" w:eastAsia="Times New Roman" w:hAnsi="Times New Roman"/>
          <w:b/>
          <w:bCs/>
        </w:rPr>
        <w:t>CMS should develop tools and resources for clinicians that clearly define which level they should report.</w:t>
      </w:r>
    </w:p>
    <w:p w14:paraId="4D1351C7" w14:textId="10879C28" w:rsidR="00616707" w:rsidRPr="00384517" w:rsidRDefault="00616707" w:rsidP="00CE3F21">
      <w:pPr>
        <w:tabs>
          <w:tab w:val="left" w:pos="2175"/>
        </w:tabs>
        <w:spacing w:after="0" w:line="240" w:lineRule="auto"/>
        <w:rPr>
          <w:rFonts w:ascii="Times New Roman" w:hAnsi="Times New Roman"/>
        </w:rPr>
      </w:pPr>
    </w:p>
    <w:p w14:paraId="3D7E5E3C" w14:textId="5DBCA450" w:rsidR="00616707" w:rsidRPr="00384517" w:rsidRDefault="00616707" w:rsidP="00CE3F21">
      <w:pPr>
        <w:tabs>
          <w:tab w:val="left" w:pos="2175"/>
        </w:tabs>
        <w:spacing w:after="0" w:line="240" w:lineRule="auto"/>
        <w:rPr>
          <w:rFonts w:ascii="Times New Roman" w:hAnsi="Times New Roman"/>
        </w:rPr>
      </w:pPr>
      <w:r w:rsidRPr="00384517">
        <w:rPr>
          <w:rFonts w:ascii="Times New Roman" w:eastAsia="Times New Roman" w:hAnsi="Times New Roman"/>
        </w:rPr>
        <w:t xml:space="preserve">We also wish to commend CMS on the recognition that some clinicians have little to no control over their EHR selection, and propose to exempt those clinicians from the ACI category. As proposed, </w:t>
      </w:r>
      <w:r w:rsidRPr="00384517">
        <w:rPr>
          <w:rFonts w:ascii="Times New Roman" w:eastAsia="Times New Roman" w:hAnsi="Times New Roman"/>
        </w:rPr>
        <w:lastRenderedPageBreak/>
        <w:t>the category will be down weighted to 0 for hospital-based clinicians</w:t>
      </w:r>
      <w:r w:rsidR="005341CF" w:rsidRPr="00384517">
        <w:rPr>
          <w:rFonts w:ascii="Times New Roman" w:eastAsia="Times New Roman" w:hAnsi="Times New Roman"/>
        </w:rPr>
        <w:t xml:space="preserve"> (90 percent of services coded as inpatient</w:t>
      </w:r>
      <w:r w:rsidRPr="00384517">
        <w:rPr>
          <w:rFonts w:ascii="Times New Roman" w:eastAsia="Times New Roman" w:hAnsi="Times New Roman"/>
        </w:rPr>
        <w:t xml:space="preserve"> </w:t>
      </w:r>
      <w:r w:rsidR="005341CF" w:rsidRPr="00384517">
        <w:rPr>
          <w:rFonts w:ascii="Times New Roman" w:eastAsia="Times New Roman" w:hAnsi="Times New Roman"/>
        </w:rPr>
        <w:t xml:space="preserve">or emergency care) </w:t>
      </w:r>
      <w:r w:rsidRPr="00384517">
        <w:rPr>
          <w:rFonts w:ascii="Times New Roman" w:eastAsia="Times New Roman" w:hAnsi="Times New Roman"/>
        </w:rPr>
        <w:t xml:space="preserve">or for those clinicians for whom implementing EHR technology would pose a hardship. </w:t>
      </w:r>
      <w:r w:rsidR="00CA369F">
        <w:rPr>
          <w:rFonts w:ascii="Times New Roman" w:eastAsia="Times New Roman" w:hAnsi="Times New Roman"/>
        </w:rPr>
        <w:t xml:space="preserve">We </w:t>
      </w:r>
      <w:r w:rsidRPr="00384517">
        <w:rPr>
          <w:rFonts w:ascii="Times New Roman" w:eastAsia="Times New Roman" w:hAnsi="Times New Roman"/>
        </w:rPr>
        <w:t xml:space="preserve">urge CMS to broaden the definition of “hospital-based clinician” to include those </w:t>
      </w:r>
      <w:r w:rsidR="00FD1BF2" w:rsidRPr="00384517">
        <w:rPr>
          <w:rFonts w:ascii="Times New Roman" w:eastAsia="Times New Roman" w:hAnsi="Times New Roman"/>
        </w:rPr>
        <w:t>clinicians</w:t>
      </w:r>
      <w:r w:rsidRPr="00384517">
        <w:rPr>
          <w:rFonts w:ascii="Times New Roman" w:eastAsia="Times New Roman" w:hAnsi="Times New Roman"/>
        </w:rPr>
        <w:t xml:space="preserve"> who are employed by a hospital, but still bill outpatient services. In almost all cases, the choice of EHRs and how they are used will be determined by the hospital or health system with little to no input by the clinician themselves</w:t>
      </w:r>
      <w:r w:rsidR="005341CF" w:rsidRPr="00384517">
        <w:rPr>
          <w:rFonts w:ascii="Times New Roman" w:eastAsia="Times New Roman" w:hAnsi="Times New Roman"/>
        </w:rPr>
        <w:t>, which is the rationale that CMS uses to exempt hospital-based clinicians</w:t>
      </w:r>
      <w:r w:rsidRPr="00384517">
        <w:rPr>
          <w:rFonts w:ascii="Times New Roman" w:eastAsia="Times New Roman" w:hAnsi="Times New Roman"/>
        </w:rPr>
        <w:t xml:space="preserve">.  </w:t>
      </w:r>
    </w:p>
    <w:p w14:paraId="1553D3B9" w14:textId="77777777" w:rsidR="00CE3F21" w:rsidRPr="00384517" w:rsidRDefault="00CE3F21" w:rsidP="00CE3F21">
      <w:pPr>
        <w:tabs>
          <w:tab w:val="left" w:pos="2175"/>
        </w:tabs>
        <w:spacing w:after="0" w:line="240" w:lineRule="auto"/>
        <w:rPr>
          <w:rFonts w:ascii="Times New Roman" w:hAnsi="Times New Roman"/>
          <w:b/>
          <w:i/>
        </w:rPr>
      </w:pPr>
    </w:p>
    <w:p w14:paraId="09F8A638" w14:textId="5EAAB5AC" w:rsidR="00CE3F21" w:rsidRPr="00384517" w:rsidRDefault="00AA4C31" w:rsidP="00CE3F21">
      <w:pPr>
        <w:tabs>
          <w:tab w:val="left" w:pos="2175"/>
        </w:tabs>
        <w:spacing w:after="0" w:line="240" w:lineRule="auto"/>
        <w:rPr>
          <w:rFonts w:ascii="Times New Roman" w:hAnsi="Times New Roman"/>
          <w:b/>
          <w:i/>
        </w:rPr>
      </w:pPr>
      <w:r w:rsidRPr="00384517">
        <w:rPr>
          <w:rFonts w:ascii="Times New Roman" w:eastAsia="Times New Roman" w:hAnsi="Times New Roman"/>
          <w:b/>
          <w:bCs/>
          <w:i/>
          <w:iCs/>
        </w:rPr>
        <w:t xml:space="preserve">Resource Use </w:t>
      </w:r>
      <w:r w:rsidR="2CC7AC72" w:rsidRPr="00384517">
        <w:rPr>
          <w:rFonts w:ascii="Times New Roman" w:eastAsia="Times New Roman" w:hAnsi="Times New Roman"/>
          <w:b/>
          <w:bCs/>
          <w:i/>
          <w:iCs/>
        </w:rPr>
        <w:t>Component</w:t>
      </w:r>
    </w:p>
    <w:p w14:paraId="5077FEA3" w14:textId="28F86C2D" w:rsidR="00CE3F21" w:rsidRPr="00384517" w:rsidRDefault="00CA369F" w:rsidP="00CE3F21">
      <w:pPr>
        <w:tabs>
          <w:tab w:val="left" w:pos="2175"/>
        </w:tabs>
        <w:spacing w:after="0" w:line="240" w:lineRule="auto"/>
        <w:rPr>
          <w:rFonts w:ascii="Times New Roman" w:hAnsi="Times New Roman"/>
        </w:rPr>
      </w:pPr>
      <w:r>
        <w:rPr>
          <w:rFonts w:ascii="Times New Roman" w:eastAsia="Times New Roman" w:hAnsi="Times New Roman"/>
        </w:rPr>
        <w:t>We have</w:t>
      </w:r>
      <w:r w:rsidR="2CC7AC72" w:rsidRPr="00384517">
        <w:rPr>
          <w:rFonts w:ascii="Times New Roman" w:eastAsia="Times New Roman" w:hAnsi="Times New Roman"/>
        </w:rPr>
        <w:t xml:space="preserve"> significant concerns about the </w:t>
      </w:r>
      <w:r w:rsidR="002A3803" w:rsidRPr="00384517">
        <w:rPr>
          <w:rFonts w:ascii="Times New Roman" w:eastAsia="Times New Roman" w:hAnsi="Times New Roman"/>
        </w:rPr>
        <w:t xml:space="preserve">patient </w:t>
      </w:r>
      <w:r w:rsidR="2CC7AC72" w:rsidRPr="00384517">
        <w:rPr>
          <w:rFonts w:ascii="Times New Roman" w:eastAsia="Times New Roman" w:hAnsi="Times New Roman"/>
        </w:rPr>
        <w:t>attribution</w:t>
      </w:r>
      <w:r w:rsidR="00AA4C31" w:rsidRPr="00384517">
        <w:rPr>
          <w:rFonts w:ascii="Times New Roman" w:eastAsia="Times New Roman" w:hAnsi="Times New Roman"/>
        </w:rPr>
        <w:t xml:space="preserve"> to a </w:t>
      </w:r>
      <w:r w:rsidR="002E7B29" w:rsidRPr="00384517">
        <w:rPr>
          <w:rFonts w:ascii="Times New Roman" w:eastAsia="Times New Roman" w:hAnsi="Times New Roman"/>
        </w:rPr>
        <w:t>clinician</w:t>
      </w:r>
      <w:r w:rsidR="00AA4C31" w:rsidRPr="00384517">
        <w:rPr>
          <w:rFonts w:ascii="Times New Roman" w:eastAsia="Times New Roman" w:hAnsi="Times New Roman"/>
        </w:rPr>
        <w:t xml:space="preserve"> or APM</w:t>
      </w:r>
      <w:r w:rsidR="2CC7AC72" w:rsidRPr="00384517">
        <w:rPr>
          <w:rFonts w:ascii="Times New Roman" w:eastAsia="Times New Roman" w:hAnsi="Times New Roman"/>
        </w:rPr>
        <w:t xml:space="preserve">, which we already addressed in these comments.  We understand that CMS is in the process of revising this methodology but that it will not be complete when the reporting period is scheduled to begin on January 1, 2017.  </w:t>
      </w:r>
      <w:r w:rsidR="00AA4C31" w:rsidRPr="00384517">
        <w:rPr>
          <w:rFonts w:ascii="Times New Roman" w:eastAsia="Times New Roman" w:hAnsi="Times New Roman"/>
          <w:b/>
          <w:bCs/>
        </w:rPr>
        <w:t>As accurate attribution of costs to a specific clinician will be a challenge, w</w:t>
      </w:r>
      <w:r w:rsidR="2CC7AC72" w:rsidRPr="00384517">
        <w:rPr>
          <w:rFonts w:ascii="Times New Roman" w:eastAsia="Times New Roman" w:hAnsi="Times New Roman"/>
          <w:b/>
          <w:bCs/>
        </w:rPr>
        <w:t>e recommend that this category by down weighted to 0 until an accurate attribution methodology is developed and reviewed.</w:t>
      </w:r>
      <w:r w:rsidR="2CC7AC72" w:rsidRPr="00384517">
        <w:rPr>
          <w:rFonts w:ascii="Times New Roman" w:eastAsia="Times New Roman" w:hAnsi="Times New Roman"/>
        </w:rPr>
        <w:t xml:space="preserve">  </w:t>
      </w:r>
      <w:r w:rsidR="0049631D">
        <w:rPr>
          <w:rFonts w:ascii="Times New Roman" w:eastAsia="Times New Roman" w:hAnsi="Times New Roman"/>
        </w:rPr>
        <w:t>As attribution methodologies are applied, the Society encourages CMS to consider attributing costs to an entire practice</w:t>
      </w:r>
      <w:r w:rsidR="00865731">
        <w:rPr>
          <w:rFonts w:ascii="Times New Roman" w:eastAsia="Times New Roman" w:hAnsi="Times New Roman"/>
        </w:rPr>
        <w:t xml:space="preserve"> when they have selected the group reporting option</w:t>
      </w:r>
      <w:r w:rsidR="0049631D">
        <w:rPr>
          <w:rFonts w:ascii="Times New Roman" w:eastAsia="Times New Roman" w:hAnsi="Times New Roman"/>
        </w:rPr>
        <w:t>, rather than an individual physician.  By doing so, practices will have greater incentive to implement team-based models of care in their practices.</w:t>
      </w:r>
    </w:p>
    <w:p w14:paraId="1E41D30D" w14:textId="77777777" w:rsidR="00CE3F21" w:rsidRPr="00384517" w:rsidRDefault="00CE3F21" w:rsidP="00CE3F21">
      <w:pPr>
        <w:tabs>
          <w:tab w:val="left" w:pos="2175"/>
        </w:tabs>
        <w:spacing w:after="0" w:line="240" w:lineRule="auto"/>
        <w:rPr>
          <w:rFonts w:ascii="Times New Roman" w:hAnsi="Times New Roman"/>
        </w:rPr>
      </w:pPr>
    </w:p>
    <w:p w14:paraId="7BBEB8BF" w14:textId="7FD30F62" w:rsidR="00CE3F21" w:rsidRPr="00384517" w:rsidRDefault="2CC7AC72" w:rsidP="00CE3F21">
      <w:pPr>
        <w:tabs>
          <w:tab w:val="left" w:pos="2175"/>
        </w:tabs>
        <w:spacing w:after="0" w:line="240" w:lineRule="auto"/>
        <w:rPr>
          <w:rFonts w:ascii="Times New Roman" w:hAnsi="Times New Roman"/>
        </w:rPr>
      </w:pPr>
      <w:r w:rsidRPr="00384517">
        <w:rPr>
          <w:rFonts w:ascii="Times New Roman" w:eastAsia="Times New Roman" w:hAnsi="Times New Roman"/>
        </w:rPr>
        <w:t xml:space="preserve">Also, </w:t>
      </w:r>
      <w:r w:rsidR="00CA369F">
        <w:rPr>
          <w:rFonts w:ascii="Times New Roman" w:eastAsia="Times New Roman" w:hAnsi="Times New Roman"/>
          <w:b/>
          <w:bCs/>
        </w:rPr>
        <w:t>we</w:t>
      </w:r>
      <w:r w:rsidRPr="00384517">
        <w:rPr>
          <w:rFonts w:ascii="Times New Roman" w:eastAsia="Times New Roman" w:hAnsi="Times New Roman"/>
          <w:b/>
          <w:bCs/>
        </w:rPr>
        <w:t xml:space="preserve"> recommend that CMS exclude the cost of both Part B and Part D drugs from an evaluation of the costs attributed to a </w:t>
      </w:r>
      <w:r w:rsidR="002E7B29" w:rsidRPr="00384517">
        <w:rPr>
          <w:rFonts w:ascii="Times New Roman" w:eastAsia="Times New Roman" w:hAnsi="Times New Roman"/>
          <w:b/>
          <w:bCs/>
        </w:rPr>
        <w:t>clinician</w:t>
      </w:r>
      <w:r w:rsidRPr="00384517">
        <w:rPr>
          <w:rFonts w:ascii="Times New Roman" w:eastAsia="Times New Roman" w:hAnsi="Times New Roman"/>
          <w:b/>
          <w:bCs/>
        </w:rPr>
        <w:t>.</w:t>
      </w:r>
      <w:r w:rsidRPr="00384517">
        <w:rPr>
          <w:rFonts w:ascii="Times New Roman" w:eastAsia="Times New Roman" w:hAnsi="Times New Roman"/>
        </w:rPr>
        <w:t xml:space="preserve">  We believe that including drug costs in this calculation will cause </w:t>
      </w:r>
      <w:r w:rsidR="002E7B29" w:rsidRPr="00384517">
        <w:rPr>
          <w:rFonts w:ascii="Times New Roman" w:eastAsia="Times New Roman" w:hAnsi="Times New Roman"/>
        </w:rPr>
        <w:t>clinician</w:t>
      </w:r>
      <w:r w:rsidRPr="00384517">
        <w:rPr>
          <w:rFonts w:ascii="Times New Roman" w:eastAsia="Times New Roman" w:hAnsi="Times New Roman"/>
        </w:rPr>
        <w:t xml:space="preserve">s to prescribe drugs based on their costs and the potential impact on the </w:t>
      </w:r>
      <w:r w:rsidR="002E7B29" w:rsidRPr="00384517">
        <w:rPr>
          <w:rFonts w:ascii="Times New Roman" w:eastAsia="Times New Roman" w:hAnsi="Times New Roman"/>
        </w:rPr>
        <w:t>clinician</w:t>
      </w:r>
      <w:r w:rsidRPr="00384517">
        <w:rPr>
          <w:rFonts w:ascii="Times New Roman" w:eastAsia="Times New Roman" w:hAnsi="Times New Roman"/>
        </w:rPr>
        <w:t xml:space="preserve">’s resource use than on the needs of the patient.  Patients should always receive the most appropriate therapy for his or condition regardless of the cost.  </w:t>
      </w:r>
    </w:p>
    <w:p w14:paraId="20A82D6A" w14:textId="77777777" w:rsidR="00CE3F21" w:rsidRPr="00384517" w:rsidRDefault="00CE3F21" w:rsidP="00CE3F21">
      <w:pPr>
        <w:tabs>
          <w:tab w:val="left" w:pos="2175"/>
        </w:tabs>
        <w:spacing w:after="0" w:line="240" w:lineRule="auto"/>
        <w:rPr>
          <w:rFonts w:ascii="Times New Roman" w:hAnsi="Times New Roman"/>
        </w:rPr>
      </w:pPr>
    </w:p>
    <w:p w14:paraId="157EA520" w14:textId="743ADD1B" w:rsidR="00CE3F21" w:rsidRPr="00384517" w:rsidRDefault="2CC7AC72" w:rsidP="00CE3F21">
      <w:pPr>
        <w:tabs>
          <w:tab w:val="left" w:pos="2175"/>
        </w:tabs>
        <w:spacing w:after="0" w:line="240" w:lineRule="auto"/>
        <w:rPr>
          <w:rFonts w:ascii="Times New Roman" w:hAnsi="Times New Roman"/>
        </w:rPr>
      </w:pPr>
      <w:r w:rsidRPr="00384517">
        <w:rPr>
          <w:rFonts w:ascii="Times New Roman" w:eastAsia="Times New Roman" w:hAnsi="Times New Roman"/>
        </w:rPr>
        <w:t xml:space="preserve">We reviewed all of the new </w:t>
      </w:r>
      <w:r w:rsidR="00AA4C31" w:rsidRPr="00384517">
        <w:rPr>
          <w:rFonts w:ascii="Times New Roman" w:eastAsia="Times New Roman" w:hAnsi="Times New Roman"/>
        </w:rPr>
        <w:t xml:space="preserve">episode-based </w:t>
      </w:r>
      <w:r w:rsidRPr="00384517">
        <w:rPr>
          <w:rFonts w:ascii="Times New Roman" w:eastAsia="Times New Roman" w:hAnsi="Times New Roman"/>
        </w:rPr>
        <w:t xml:space="preserve">measures on which </w:t>
      </w:r>
      <w:r w:rsidR="002E7B29" w:rsidRPr="00384517">
        <w:rPr>
          <w:rFonts w:ascii="Times New Roman" w:eastAsia="Times New Roman" w:hAnsi="Times New Roman"/>
        </w:rPr>
        <w:t>clinician</w:t>
      </w:r>
      <w:r w:rsidRPr="00384517">
        <w:rPr>
          <w:rFonts w:ascii="Times New Roman" w:eastAsia="Times New Roman" w:hAnsi="Times New Roman"/>
        </w:rPr>
        <w:t xml:space="preserve">s will be evaluated in this category.  The only </w:t>
      </w:r>
      <w:r w:rsidR="00AA4C31" w:rsidRPr="00384517">
        <w:rPr>
          <w:rFonts w:ascii="Times New Roman" w:eastAsia="Times New Roman" w:hAnsi="Times New Roman"/>
        </w:rPr>
        <w:t xml:space="preserve">measure </w:t>
      </w:r>
      <w:r w:rsidRPr="00384517">
        <w:rPr>
          <w:rFonts w:ascii="Times New Roman" w:eastAsia="Times New Roman" w:hAnsi="Times New Roman"/>
        </w:rPr>
        <w:t xml:space="preserve">applicable to endocrinology is the osteoporosis episode measure, </w:t>
      </w:r>
      <w:r w:rsidR="00AA4C31" w:rsidRPr="00384517">
        <w:rPr>
          <w:rFonts w:ascii="Times New Roman" w:eastAsia="Times New Roman" w:hAnsi="Times New Roman"/>
        </w:rPr>
        <w:t>which</w:t>
      </w:r>
      <w:r w:rsidRPr="00384517">
        <w:rPr>
          <w:rFonts w:ascii="Times New Roman" w:eastAsia="Times New Roman" w:hAnsi="Times New Roman"/>
        </w:rPr>
        <w:t xml:space="preserve"> will apply to </w:t>
      </w:r>
      <w:r w:rsidR="00AA4C31" w:rsidRPr="00384517">
        <w:rPr>
          <w:rFonts w:ascii="Times New Roman" w:eastAsia="Times New Roman" w:hAnsi="Times New Roman"/>
        </w:rPr>
        <w:t xml:space="preserve">only </w:t>
      </w:r>
      <w:r w:rsidRPr="00384517">
        <w:rPr>
          <w:rFonts w:ascii="Times New Roman" w:eastAsia="Times New Roman" w:hAnsi="Times New Roman"/>
        </w:rPr>
        <w:t xml:space="preserve">a narrow subset of endocrinologists.  </w:t>
      </w:r>
      <w:r w:rsidRPr="00384517">
        <w:rPr>
          <w:rFonts w:ascii="Times New Roman" w:eastAsia="Times New Roman" w:hAnsi="Times New Roman"/>
          <w:b/>
          <w:bCs/>
        </w:rPr>
        <w:t>We encourage CMS to develop more episode measures applicable to endocrinology</w:t>
      </w:r>
      <w:r w:rsidR="00AA4C31" w:rsidRPr="00384517">
        <w:rPr>
          <w:rFonts w:ascii="Times New Roman" w:eastAsia="Times New Roman" w:hAnsi="Times New Roman"/>
          <w:b/>
          <w:bCs/>
        </w:rPr>
        <w:t>, but do appreciate that CMS has proposed to down</w:t>
      </w:r>
      <w:r w:rsidR="00AF697E" w:rsidRPr="00384517">
        <w:rPr>
          <w:rFonts w:ascii="Times New Roman" w:eastAsia="Times New Roman" w:hAnsi="Times New Roman"/>
          <w:b/>
          <w:bCs/>
        </w:rPr>
        <w:t xml:space="preserve"> </w:t>
      </w:r>
      <w:r w:rsidR="00AA4C31" w:rsidRPr="00384517">
        <w:rPr>
          <w:rFonts w:ascii="Times New Roman" w:eastAsia="Times New Roman" w:hAnsi="Times New Roman"/>
          <w:b/>
          <w:bCs/>
        </w:rPr>
        <w:t>weight the category if no episode-based measure applies to a clinician</w:t>
      </w:r>
      <w:r w:rsidR="00A92794">
        <w:rPr>
          <w:rFonts w:ascii="Times New Roman" w:eastAsia="Times New Roman" w:hAnsi="Times New Roman"/>
          <w:b/>
          <w:bCs/>
        </w:rPr>
        <w:t>’</w:t>
      </w:r>
      <w:r w:rsidR="00AA4C31" w:rsidRPr="00384517">
        <w:rPr>
          <w:rFonts w:ascii="Times New Roman" w:eastAsia="Times New Roman" w:hAnsi="Times New Roman"/>
          <w:b/>
          <w:bCs/>
        </w:rPr>
        <w:t>s practice.</w:t>
      </w:r>
      <w:r w:rsidR="00AA4C31" w:rsidRPr="00384517">
        <w:rPr>
          <w:rFonts w:ascii="Times New Roman" w:eastAsia="Times New Roman" w:hAnsi="Times New Roman"/>
        </w:rPr>
        <w:t xml:space="preserve"> </w:t>
      </w:r>
    </w:p>
    <w:p w14:paraId="1E67CB02" w14:textId="77777777" w:rsidR="00CE3F21" w:rsidRPr="00384517" w:rsidRDefault="00CE3F21" w:rsidP="00CE3F21">
      <w:pPr>
        <w:tabs>
          <w:tab w:val="left" w:pos="2175"/>
        </w:tabs>
        <w:spacing w:after="0" w:line="240" w:lineRule="auto"/>
        <w:rPr>
          <w:rFonts w:ascii="Times New Roman" w:hAnsi="Times New Roman"/>
          <w:b/>
          <w:i/>
        </w:rPr>
      </w:pPr>
    </w:p>
    <w:p w14:paraId="073F0618" w14:textId="77777777" w:rsidR="00CE3F21" w:rsidRPr="00384517" w:rsidRDefault="2CC7AC72" w:rsidP="00CE3F21">
      <w:pPr>
        <w:tabs>
          <w:tab w:val="left" w:pos="2175"/>
        </w:tabs>
        <w:spacing w:after="0" w:line="240" w:lineRule="auto"/>
        <w:rPr>
          <w:rFonts w:ascii="Times New Roman" w:hAnsi="Times New Roman"/>
          <w:b/>
          <w:i/>
        </w:rPr>
      </w:pPr>
      <w:r w:rsidRPr="00384517">
        <w:rPr>
          <w:rFonts w:ascii="Times New Roman" w:eastAsia="Times New Roman" w:hAnsi="Times New Roman"/>
          <w:b/>
          <w:bCs/>
          <w:i/>
          <w:iCs/>
        </w:rPr>
        <w:t>Clinical Practice Improvement Activities Component</w:t>
      </w:r>
    </w:p>
    <w:p w14:paraId="5016C5B6" w14:textId="6F34D3A2" w:rsidR="00CE3F21" w:rsidRPr="00384517" w:rsidRDefault="00CA369F" w:rsidP="00CE3F21">
      <w:pPr>
        <w:tabs>
          <w:tab w:val="left" w:pos="2175"/>
        </w:tabs>
        <w:spacing w:after="0" w:line="240" w:lineRule="auto"/>
        <w:rPr>
          <w:rFonts w:ascii="Times New Roman" w:eastAsia="Times New Roman" w:hAnsi="Times New Roman"/>
        </w:rPr>
      </w:pPr>
      <w:r>
        <w:rPr>
          <w:rFonts w:ascii="Times New Roman" w:eastAsia="Times New Roman" w:hAnsi="Times New Roman"/>
        </w:rPr>
        <w:t>We</w:t>
      </w:r>
      <w:r w:rsidR="2CC7AC72" w:rsidRPr="00384517">
        <w:rPr>
          <w:rFonts w:ascii="Times New Roman" w:eastAsia="Times New Roman" w:hAnsi="Times New Roman"/>
        </w:rPr>
        <w:t xml:space="preserve"> commend CMS for providing </w:t>
      </w:r>
      <w:r w:rsidR="002E7B29" w:rsidRPr="00384517">
        <w:rPr>
          <w:rFonts w:ascii="Times New Roman" w:eastAsia="Times New Roman" w:hAnsi="Times New Roman"/>
        </w:rPr>
        <w:t>clinician</w:t>
      </w:r>
      <w:r w:rsidR="2CC7AC72" w:rsidRPr="00384517">
        <w:rPr>
          <w:rFonts w:ascii="Times New Roman" w:eastAsia="Times New Roman" w:hAnsi="Times New Roman"/>
        </w:rPr>
        <w:t>s with a wide range of activities that will satisfy the CPIA component.  We believe that</w:t>
      </w:r>
      <w:r w:rsidR="38F85328" w:rsidRPr="00384517">
        <w:rPr>
          <w:rFonts w:ascii="Times New Roman" w:eastAsia="Times New Roman" w:hAnsi="Times New Roman"/>
        </w:rPr>
        <w:t>,</w:t>
      </w:r>
      <w:r w:rsidR="2CC7AC72" w:rsidRPr="00384517">
        <w:rPr>
          <w:rFonts w:ascii="Times New Roman" w:eastAsia="Times New Roman" w:hAnsi="Times New Roman"/>
        </w:rPr>
        <w:t xml:space="preserve"> in this category</w:t>
      </w:r>
      <w:r w:rsidR="5EA34035" w:rsidRPr="00384517">
        <w:rPr>
          <w:rFonts w:ascii="Times New Roman" w:eastAsia="Times New Roman" w:hAnsi="Times New Roman"/>
        </w:rPr>
        <w:t>,</w:t>
      </w:r>
      <w:r w:rsidR="2CC7AC72" w:rsidRPr="00384517">
        <w:rPr>
          <w:rFonts w:ascii="Times New Roman" w:eastAsia="Times New Roman" w:hAnsi="Times New Roman"/>
        </w:rPr>
        <w:t xml:space="preserve"> CMS succeeded</w:t>
      </w:r>
      <w:r w:rsidR="00154972" w:rsidRPr="00384517">
        <w:rPr>
          <w:rFonts w:ascii="Times New Roman" w:eastAsia="Times New Roman" w:hAnsi="Times New Roman"/>
        </w:rPr>
        <w:t xml:space="preserve"> in</w:t>
      </w:r>
      <w:r w:rsidR="2CC7AC72" w:rsidRPr="00384517">
        <w:rPr>
          <w:rFonts w:ascii="Times New Roman" w:eastAsia="Times New Roman" w:hAnsi="Times New Roman"/>
        </w:rPr>
        <w:t xml:space="preserve"> its goals of </w:t>
      </w:r>
      <w:r w:rsidR="00154972" w:rsidRPr="00384517">
        <w:rPr>
          <w:rFonts w:ascii="Times New Roman" w:eastAsia="Times New Roman" w:hAnsi="Times New Roman"/>
        </w:rPr>
        <w:t xml:space="preserve">providing </w:t>
      </w:r>
      <w:r w:rsidR="2CC7AC72" w:rsidRPr="00384517">
        <w:rPr>
          <w:rFonts w:ascii="Times New Roman" w:eastAsia="Times New Roman" w:hAnsi="Times New Roman"/>
        </w:rPr>
        <w:t xml:space="preserve">flexibility and simplicity for providers, which will increase their ability to succeed in this component.  </w:t>
      </w:r>
      <w:r w:rsidR="005000EE" w:rsidRPr="00384517">
        <w:rPr>
          <w:rFonts w:ascii="Times New Roman" w:eastAsia="Times New Roman" w:hAnsi="Times New Roman"/>
        </w:rPr>
        <w:t>We appreciate that CMS has proposed to award full credit to practices that are NCQA Patient</w:t>
      </w:r>
      <w:r w:rsidR="5EA34035" w:rsidRPr="00384517">
        <w:rPr>
          <w:rFonts w:ascii="Times New Roman" w:eastAsia="Times New Roman" w:hAnsi="Times New Roman"/>
        </w:rPr>
        <w:t>-</w:t>
      </w:r>
      <w:r w:rsidR="005000EE" w:rsidRPr="00384517">
        <w:rPr>
          <w:rFonts w:ascii="Times New Roman" w:eastAsia="Times New Roman" w:hAnsi="Times New Roman"/>
        </w:rPr>
        <w:t>Centered Medical Homes (PCMH</w:t>
      </w:r>
      <w:r w:rsidR="00154972" w:rsidRPr="00384517">
        <w:rPr>
          <w:rFonts w:ascii="Times New Roman" w:eastAsia="Times New Roman" w:hAnsi="Times New Roman"/>
        </w:rPr>
        <w:t>)</w:t>
      </w:r>
      <w:r w:rsidR="005000EE" w:rsidRPr="00384517">
        <w:rPr>
          <w:rFonts w:ascii="Times New Roman" w:eastAsia="Times New Roman" w:hAnsi="Times New Roman"/>
        </w:rPr>
        <w:t xml:space="preserve"> or PCMH-Neighbor (PCMH-N). Care coordination is essential to providing the best possible care and reducing redundant tests and services.</w:t>
      </w:r>
    </w:p>
    <w:p w14:paraId="1EF79087" w14:textId="77777777" w:rsidR="005000EE" w:rsidRPr="00384517" w:rsidRDefault="005000EE" w:rsidP="00CE3F21">
      <w:pPr>
        <w:tabs>
          <w:tab w:val="left" w:pos="2175"/>
        </w:tabs>
        <w:spacing w:after="0" w:line="240" w:lineRule="auto"/>
        <w:rPr>
          <w:rFonts w:ascii="Times New Roman" w:hAnsi="Times New Roman"/>
        </w:rPr>
      </w:pPr>
    </w:p>
    <w:p w14:paraId="7F5C9640" w14:textId="61258F00" w:rsidR="00CE3F21" w:rsidRPr="00384517" w:rsidRDefault="2CC7AC72" w:rsidP="00CE3F21">
      <w:pPr>
        <w:tabs>
          <w:tab w:val="left" w:pos="2175"/>
        </w:tabs>
        <w:spacing w:after="0" w:line="240" w:lineRule="auto"/>
        <w:rPr>
          <w:rFonts w:ascii="Times New Roman" w:hAnsi="Times New Roman"/>
        </w:rPr>
      </w:pPr>
      <w:r w:rsidRPr="00384517">
        <w:rPr>
          <w:rFonts w:ascii="Times New Roman" w:eastAsia="Times New Roman" w:hAnsi="Times New Roman"/>
        </w:rPr>
        <w:t xml:space="preserve">We do have several specific recommendations for CMS to consider </w:t>
      </w:r>
      <w:r w:rsidR="5EA34035" w:rsidRPr="00384517">
        <w:rPr>
          <w:rFonts w:ascii="Times New Roman" w:eastAsia="Times New Roman" w:hAnsi="Times New Roman"/>
        </w:rPr>
        <w:t>expanding</w:t>
      </w:r>
      <w:r w:rsidR="005000EE" w:rsidRPr="00384517">
        <w:rPr>
          <w:rFonts w:ascii="Times New Roman" w:eastAsia="Times New Roman" w:hAnsi="Times New Roman"/>
        </w:rPr>
        <w:t xml:space="preserve"> </w:t>
      </w:r>
      <w:r w:rsidRPr="00384517">
        <w:rPr>
          <w:rFonts w:ascii="Times New Roman" w:eastAsia="Times New Roman" w:hAnsi="Times New Roman"/>
        </w:rPr>
        <w:t xml:space="preserve">the CPIA </w:t>
      </w:r>
      <w:r w:rsidR="005000EE" w:rsidRPr="00384517">
        <w:rPr>
          <w:rFonts w:ascii="Times New Roman" w:eastAsia="Times New Roman" w:hAnsi="Times New Roman"/>
        </w:rPr>
        <w:t xml:space="preserve">options for endocrinologists, primary care </w:t>
      </w:r>
      <w:r w:rsidR="002E7B29" w:rsidRPr="00384517">
        <w:rPr>
          <w:rFonts w:ascii="Times New Roman" w:eastAsia="Times New Roman" w:hAnsi="Times New Roman"/>
        </w:rPr>
        <w:t>physician</w:t>
      </w:r>
      <w:r w:rsidR="005000EE" w:rsidRPr="00384517">
        <w:rPr>
          <w:rFonts w:ascii="Times New Roman" w:eastAsia="Times New Roman" w:hAnsi="Times New Roman"/>
        </w:rPr>
        <w:t>s</w:t>
      </w:r>
      <w:r w:rsidR="00317A1E">
        <w:rPr>
          <w:rFonts w:ascii="Times New Roman" w:eastAsia="Times New Roman" w:hAnsi="Times New Roman"/>
        </w:rPr>
        <w:t>, specialists, and other program providers.</w:t>
      </w:r>
      <w:r w:rsidRPr="00384517">
        <w:rPr>
          <w:rFonts w:ascii="Times New Roman" w:eastAsia="Times New Roman" w:hAnsi="Times New Roman"/>
        </w:rPr>
        <w:t xml:space="preserve">  </w:t>
      </w:r>
    </w:p>
    <w:p w14:paraId="1D100316" w14:textId="77777777" w:rsidR="00CE3F21" w:rsidRPr="00384517" w:rsidRDefault="00CE3F21" w:rsidP="00CE3F21">
      <w:pPr>
        <w:spacing w:after="0" w:line="240" w:lineRule="auto"/>
        <w:rPr>
          <w:rFonts w:ascii="Times New Roman" w:hAnsi="Times New Roman"/>
        </w:rPr>
      </w:pPr>
    </w:p>
    <w:p w14:paraId="0E05D56C" w14:textId="2D5051AA" w:rsidR="00CE3F21" w:rsidRPr="00384517" w:rsidRDefault="00CE3F21" w:rsidP="00CE3F21">
      <w:pPr>
        <w:spacing w:after="0" w:line="240" w:lineRule="auto"/>
        <w:rPr>
          <w:rFonts w:ascii="Times New Roman" w:hAnsi="Times New Roman"/>
          <w:shd w:val="clear" w:color="auto" w:fill="FFFFFF"/>
        </w:rPr>
      </w:pPr>
      <w:r w:rsidRPr="00384517">
        <w:rPr>
          <w:rFonts w:ascii="Times New Roman" w:eastAsia="Times New Roman" w:hAnsi="Times New Roman"/>
          <w:b/>
          <w:bCs/>
        </w:rPr>
        <w:lastRenderedPageBreak/>
        <w:t xml:space="preserve">CMS should consider diabetes self-management training (DSMT) as a </w:t>
      </w:r>
      <w:r w:rsidR="00154972" w:rsidRPr="00384517">
        <w:rPr>
          <w:rFonts w:ascii="Times New Roman" w:eastAsia="Times New Roman" w:hAnsi="Times New Roman"/>
          <w:b/>
          <w:bCs/>
        </w:rPr>
        <w:t>CPIA</w:t>
      </w:r>
      <w:r w:rsidRPr="00384517">
        <w:rPr>
          <w:rFonts w:ascii="Times New Roman" w:eastAsia="Times New Roman" w:hAnsi="Times New Roman"/>
        </w:rPr>
        <w:t xml:space="preserve">.  DSMT </w:t>
      </w:r>
      <w:r w:rsidRPr="00384517">
        <w:rPr>
          <w:rFonts w:ascii="Times New Roman" w:eastAsia="Times New Roman" w:hAnsi="Times New Roman"/>
          <w:shd w:val="clear" w:color="auto" w:fill="FFFFFF"/>
        </w:rPr>
        <w:t xml:space="preserve">provides critical knowledge and skills training to patients with diabetes, helping them manage medications, address nutritional issues, facilitate diabetes-related problem solving, and make other critical lifestyle changes to effectively manage their diabetes. Evidence shows that individuals participating in DSMT programs are able to progress along the continuum necessary to make sustained behavioral changes in order to manage their diabetes. DSMT has been proven effective in helping to reduce the risks and complications of diabetes and is a vital component of an overall diabetes treatment regimen. Patients who have received training from a certified diabetes educator are better able to implement the treatment plan received from a </w:t>
      </w:r>
      <w:r w:rsidR="002E7B29" w:rsidRPr="00384517">
        <w:rPr>
          <w:rFonts w:ascii="Times New Roman" w:eastAsia="Times New Roman" w:hAnsi="Times New Roman"/>
          <w:shd w:val="clear" w:color="auto" w:fill="FFFFFF"/>
        </w:rPr>
        <w:t>clinician</w:t>
      </w:r>
      <w:r w:rsidRPr="00384517">
        <w:rPr>
          <w:rFonts w:ascii="Times New Roman" w:eastAsia="Times New Roman" w:hAnsi="Times New Roman"/>
          <w:shd w:val="clear" w:color="auto" w:fill="FFFFFF"/>
        </w:rPr>
        <w:t xml:space="preserve"> skilled in diabetes treatment.  Despite its effectiveness in reducing diabetes-related complications and associated costs, DSMT has been recognized by CMS as an underutilized Medicare benefit, even after more than a decade of coverage.  Providing credit through the MIPS program for practices that offer DSMT to their patients may encourage more providers to offer this service.</w:t>
      </w:r>
    </w:p>
    <w:p w14:paraId="7F49543D" w14:textId="77777777" w:rsidR="00CE3F21" w:rsidRPr="00384517" w:rsidRDefault="00CE3F21" w:rsidP="00CE3F21">
      <w:pPr>
        <w:spacing w:after="0" w:line="240" w:lineRule="auto"/>
        <w:rPr>
          <w:rFonts w:ascii="Times New Roman" w:hAnsi="Times New Roman"/>
          <w:shd w:val="clear" w:color="auto" w:fill="FFFFFF"/>
        </w:rPr>
      </w:pPr>
    </w:p>
    <w:p w14:paraId="4C463A5E" w14:textId="0F3CFE18" w:rsidR="00CE3F21" w:rsidRPr="007424D1" w:rsidRDefault="00CE3F21" w:rsidP="00CE3F21">
      <w:pPr>
        <w:spacing w:after="0" w:line="240" w:lineRule="auto"/>
      </w:pPr>
      <w:r w:rsidRPr="00384517">
        <w:rPr>
          <w:rFonts w:ascii="Times New Roman" w:eastAsia="Times New Roman" w:hAnsi="Times New Roman"/>
          <w:shd w:val="clear" w:color="auto" w:fill="FFFFFF"/>
        </w:rPr>
        <w:t xml:space="preserve">Given recent regulatory decisions by the U.S. Preventive Services Task Force and CMS to expand screening for diabetes and to provide coverage of prevention programs for prediabetes, </w:t>
      </w:r>
      <w:r w:rsidRPr="00384517">
        <w:rPr>
          <w:rFonts w:ascii="Times New Roman" w:eastAsia="Times New Roman" w:hAnsi="Times New Roman"/>
          <w:b/>
          <w:shd w:val="clear" w:color="auto" w:fill="FFFFFF"/>
        </w:rPr>
        <w:t>we believe that patient referral to lifestyle intervention programs like the National Diabetes Prevention Program</w:t>
      </w:r>
      <w:r w:rsidR="008E71F1">
        <w:rPr>
          <w:rFonts w:ascii="Times New Roman" w:eastAsia="Times New Roman" w:hAnsi="Times New Roman"/>
          <w:b/>
          <w:shd w:val="clear" w:color="auto" w:fill="FFFFFF"/>
        </w:rPr>
        <w:t xml:space="preserve"> (NDPP)</w:t>
      </w:r>
      <w:r w:rsidRPr="00384517">
        <w:rPr>
          <w:rFonts w:ascii="Times New Roman" w:eastAsia="Times New Roman" w:hAnsi="Times New Roman"/>
          <w:b/>
          <w:shd w:val="clear" w:color="auto" w:fill="FFFFFF"/>
        </w:rPr>
        <w:t xml:space="preserve"> </w:t>
      </w:r>
      <w:r w:rsidR="09CF2ECA" w:rsidRPr="00384517">
        <w:rPr>
          <w:rFonts w:ascii="Times New Roman" w:eastAsia="Times New Roman" w:hAnsi="Times New Roman"/>
          <w:b/>
        </w:rPr>
        <w:t xml:space="preserve">(and the resulting follow-up activities) </w:t>
      </w:r>
      <w:r w:rsidRPr="00384517">
        <w:rPr>
          <w:rFonts w:ascii="Times New Roman" w:eastAsia="Times New Roman" w:hAnsi="Times New Roman"/>
          <w:b/>
          <w:shd w:val="clear" w:color="auto" w:fill="FFFFFF"/>
        </w:rPr>
        <w:t>should also be included in the CPIA category.</w:t>
      </w:r>
      <w:r w:rsidRPr="00384517">
        <w:rPr>
          <w:rFonts w:ascii="Times New Roman" w:eastAsia="Times New Roman" w:hAnsi="Times New Roman"/>
          <w:shd w:val="clear" w:color="auto" w:fill="FFFFFF"/>
        </w:rPr>
        <w:t xml:space="preserve"> The expansion of screening for diabetes will result in more patients being diagnosed with prediabetes, a disease that can be prevented with modest weight loss. Studies have shown that a 5-7% reduction in weight can prevent or delay the onset of diabetes by 71% in the Medicare population. It is critical that these programs are effectively utilized to stop the diabetes epidemic in America. Currently 86 million Americans have prediabetes and another 29 million have diabetes in the United States alone—and these rates are only expected to accelerate. </w:t>
      </w:r>
    </w:p>
    <w:p w14:paraId="771889CC" w14:textId="3792A66D" w:rsidR="00CE3F21" w:rsidRPr="007424D1" w:rsidRDefault="00CE3F21" w:rsidP="00CE3F21">
      <w:pPr>
        <w:spacing w:after="0" w:line="240" w:lineRule="auto"/>
      </w:pPr>
    </w:p>
    <w:p w14:paraId="5B5DD15A" w14:textId="3B9B5552" w:rsidR="00CE3F21" w:rsidRPr="00384517" w:rsidRDefault="00CE3F21" w:rsidP="00CE3F21">
      <w:pPr>
        <w:spacing w:after="0" w:line="240" w:lineRule="auto"/>
        <w:rPr>
          <w:rFonts w:ascii="Times New Roman" w:hAnsi="Times New Roman"/>
          <w:shd w:val="clear" w:color="auto" w:fill="FFFFFF"/>
        </w:rPr>
      </w:pPr>
      <w:r w:rsidRPr="00384517">
        <w:rPr>
          <w:rFonts w:ascii="Times New Roman" w:eastAsia="Times New Roman" w:hAnsi="Times New Roman"/>
          <w:shd w:val="clear" w:color="auto" w:fill="FFFFFF"/>
        </w:rPr>
        <w:t xml:space="preserve">The NDPP has proven to be a cost-effective program that can reduce healthcare expenditures stemming from diabetes. Annual medical costs for people with diabetes average $13,700, with $7,900 being directly attributable to the disease. The annual cost for a lifestyle intervention program, on the other hand, averages around $500 and can reduce a person's risk for getting diabetes </w:t>
      </w:r>
      <w:r w:rsidR="008E71F1">
        <w:rPr>
          <w:rFonts w:ascii="Times New Roman" w:eastAsia="Times New Roman" w:hAnsi="Times New Roman"/>
          <w:shd w:val="clear" w:color="auto" w:fill="FFFFFF"/>
        </w:rPr>
        <w:t>significantly.</w:t>
      </w:r>
      <w:r w:rsidRPr="00384517">
        <w:rPr>
          <w:rFonts w:ascii="Times New Roman" w:eastAsia="Times New Roman" w:hAnsi="Times New Roman"/>
          <w:shd w:val="clear" w:color="auto" w:fill="FFFFFF"/>
        </w:rPr>
        <w:t xml:space="preserve"> Screening for diabetes and referral to a lifestyle intervention programs for at-risk patients is one of the many important activities that can help improve care and reduce healthcare costs. </w:t>
      </w:r>
      <w:r w:rsidR="000A70CC">
        <w:rPr>
          <w:rFonts w:ascii="Times New Roman" w:eastAsia="Times New Roman" w:hAnsi="Times New Roman"/>
          <w:b/>
          <w:shd w:val="clear" w:color="auto" w:fill="FFFFFF"/>
        </w:rPr>
        <w:t>We</w:t>
      </w:r>
      <w:r w:rsidRPr="00384517">
        <w:rPr>
          <w:rFonts w:ascii="Times New Roman" w:eastAsia="Times New Roman" w:hAnsi="Times New Roman"/>
          <w:b/>
          <w:shd w:val="clear" w:color="auto" w:fill="FFFFFF"/>
        </w:rPr>
        <w:t xml:space="preserve"> request that these activities be included in the CPIA category and that CMS consider the inclusion of a quality measure to track these activities in the future.</w:t>
      </w:r>
      <w:r w:rsidRPr="00384517">
        <w:rPr>
          <w:rFonts w:ascii="Times New Roman" w:eastAsia="Times New Roman" w:hAnsi="Times New Roman"/>
          <w:shd w:val="clear" w:color="auto" w:fill="FFFFFF"/>
        </w:rPr>
        <w:t xml:space="preserve"> </w:t>
      </w:r>
    </w:p>
    <w:p w14:paraId="59EEB4FF" w14:textId="75FD2FC6" w:rsidR="60396962" w:rsidRPr="007424D1" w:rsidRDefault="60396962" w:rsidP="60396962">
      <w:pPr>
        <w:spacing w:after="0" w:line="240" w:lineRule="auto"/>
      </w:pPr>
    </w:p>
    <w:p w14:paraId="707B1B3A" w14:textId="51250740" w:rsidR="60396962" w:rsidRPr="007424D1" w:rsidRDefault="60396962" w:rsidP="60396962">
      <w:pPr>
        <w:spacing w:after="0" w:line="240" w:lineRule="auto"/>
      </w:pPr>
      <w:r w:rsidRPr="00384517">
        <w:rPr>
          <w:rFonts w:ascii="Times New Roman" w:eastAsia="Times New Roman" w:hAnsi="Times New Roman"/>
        </w:rPr>
        <w:t xml:space="preserve">Like diabetes, obesity has also become an epidemic in America and many </w:t>
      </w:r>
      <w:r w:rsidR="002E7B29" w:rsidRPr="00384517">
        <w:rPr>
          <w:rFonts w:ascii="Times New Roman" w:eastAsia="Times New Roman" w:hAnsi="Times New Roman"/>
        </w:rPr>
        <w:t>clinician</w:t>
      </w:r>
      <w:r w:rsidRPr="00384517">
        <w:rPr>
          <w:rFonts w:ascii="Times New Roman" w:eastAsia="Times New Roman" w:hAnsi="Times New Roman"/>
        </w:rPr>
        <w:t>s have not been trained to counsel or treat patients with this disease. Given new resources like intensive behavioral counseling programs and pharmacological therapies to treat obesity</w:t>
      </w:r>
      <w:r w:rsidRPr="00384517">
        <w:rPr>
          <w:rFonts w:ascii="Times New Roman" w:eastAsia="Times New Roman" w:hAnsi="Times New Roman"/>
          <w:b/>
          <w:bCs/>
        </w:rPr>
        <w:t xml:space="preserve">, </w:t>
      </w:r>
      <w:r w:rsidR="000A70CC">
        <w:rPr>
          <w:rFonts w:ascii="Times New Roman" w:eastAsia="Times New Roman" w:hAnsi="Times New Roman"/>
          <w:b/>
          <w:bCs/>
        </w:rPr>
        <w:t xml:space="preserve">we </w:t>
      </w:r>
      <w:r w:rsidRPr="00384517">
        <w:rPr>
          <w:rFonts w:ascii="Times New Roman" w:eastAsia="Times New Roman" w:hAnsi="Times New Roman"/>
          <w:b/>
          <w:bCs/>
        </w:rPr>
        <w:t>recommend that obesity screening, counseling, and referral to these programs be included in the list of eligible CPIA activities.</w:t>
      </w:r>
      <w:r w:rsidRPr="00384517">
        <w:rPr>
          <w:rFonts w:ascii="Times New Roman" w:eastAsia="Times New Roman" w:hAnsi="Times New Roman"/>
        </w:rPr>
        <w:t xml:space="preserve"> In addition, CME activities that help to teach </w:t>
      </w:r>
      <w:r w:rsidR="002E7B29" w:rsidRPr="00384517">
        <w:rPr>
          <w:rFonts w:ascii="Times New Roman" w:eastAsia="Times New Roman" w:hAnsi="Times New Roman"/>
        </w:rPr>
        <w:t>clinician</w:t>
      </w:r>
      <w:r w:rsidRPr="00384517">
        <w:rPr>
          <w:rFonts w:ascii="Times New Roman" w:eastAsia="Times New Roman" w:hAnsi="Times New Roman"/>
        </w:rPr>
        <w:t xml:space="preserve">s these skills should also be included. </w:t>
      </w:r>
    </w:p>
    <w:p w14:paraId="6E005F62" w14:textId="77777777" w:rsidR="00CE3F21" w:rsidRPr="00384517" w:rsidRDefault="00CE3F21" w:rsidP="00CE3F21">
      <w:pPr>
        <w:spacing w:after="0" w:line="240" w:lineRule="auto"/>
        <w:rPr>
          <w:rFonts w:ascii="Times New Roman" w:hAnsi="Times New Roman"/>
          <w:shd w:val="clear" w:color="auto" w:fill="FFFFFF"/>
        </w:rPr>
      </w:pPr>
    </w:p>
    <w:p w14:paraId="1802F0F8" w14:textId="77777777" w:rsidR="00CC3CF9" w:rsidRDefault="00CC3CF9" w:rsidP="00CE3F21">
      <w:pPr>
        <w:spacing w:after="0" w:line="240" w:lineRule="auto"/>
        <w:rPr>
          <w:rFonts w:ascii="Times New Roman" w:eastAsia="Times New Roman" w:hAnsi="Times New Roman"/>
          <w:b/>
          <w:bCs/>
          <w:u w:val="single"/>
          <w:shd w:val="clear" w:color="auto" w:fill="FFFFFF"/>
        </w:rPr>
      </w:pPr>
    </w:p>
    <w:p w14:paraId="38C3E209" w14:textId="6C551B3D" w:rsidR="00CE3F21" w:rsidRPr="00384517" w:rsidRDefault="00CE3F21" w:rsidP="00CE3F21">
      <w:pPr>
        <w:spacing w:after="0" w:line="240" w:lineRule="auto"/>
        <w:rPr>
          <w:rFonts w:ascii="Times New Roman" w:hAnsi="Times New Roman"/>
          <w:b/>
          <w:u w:val="single"/>
          <w:shd w:val="clear" w:color="auto" w:fill="FFFFFF"/>
        </w:rPr>
      </w:pPr>
      <w:r w:rsidRPr="00384517">
        <w:rPr>
          <w:rFonts w:ascii="Times New Roman" w:eastAsia="Times New Roman" w:hAnsi="Times New Roman"/>
          <w:b/>
          <w:bCs/>
          <w:u w:val="single"/>
          <w:shd w:val="clear" w:color="auto" w:fill="FFFFFF"/>
        </w:rPr>
        <w:lastRenderedPageBreak/>
        <w:t>Alternative Payment Models</w:t>
      </w:r>
    </w:p>
    <w:p w14:paraId="2B1F89EF" w14:textId="19FF25FC" w:rsidR="00CE3F21" w:rsidRPr="00384517" w:rsidRDefault="00CE3F21" w:rsidP="00CE3F21">
      <w:pPr>
        <w:spacing w:after="0" w:line="240" w:lineRule="auto"/>
        <w:rPr>
          <w:rFonts w:ascii="Times New Roman" w:hAnsi="Times New Roman"/>
          <w:shd w:val="clear" w:color="auto" w:fill="FFFFFF"/>
        </w:rPr>
      </w:pPr>
      <w:r w:rsidRPr="00384517">
        <w:rPr>
          <w:rFonts w:ascii="Times New Roman" w:eastAsia="Times New Roman" w:hAnsi="Times New Roman"/>
          <w:shd w:val="clear" w:color="auto" w:fill="FFFFFF"/>
        </w:rPr>
        <w:t>Under the proposed criteria, most clinicians will not be able to participate in an advanced AP</w:t>
      </w:r>
      <w:r w:rsidR="005A0E94" w:rsidRPr="00384517">
        <w:rPr>
          <w:rFonts w:ascii="Times New Roman" w:eastAsia="Times New Roman" w:hAnsi="Times New Roman"/>
          <w:shd w:val="clear" w:color="auto" w:fill="FFFFFF"/>
        </w:rPr>
        <w:t>M</w:t>
      </w:r>
      <w:r w:rsidRPr="00384517">
        <w:rPr>
          <w:rFonts w:ascii="Times New Roman" w:eastAsia="Times New Roman" w:hAnsi="Times New Roman"/>
          <w:shd w:val="clear" w:color="auto" w:fill="FFFFFF"/>
        </w:rPr>
        <w:t xml:space="preserve"> in 2017. The Society recognizes that CMS believes the MIPS program will provide </w:t>
      </w:r>
      <w:r w:rsidR="005A0E94" w:rsidRPr="00384517">
        <w:rPr>
          <w:rFonts w:ascii="Times New Roman" w:eastAsia="Times New Roman" w:hAnsi="Times New Roman"/>
          <w:shd w:val="clear" w:color="auto" w:fill="FFFFFF"/>
        </w:rPr>
        <w:t xml:space="preserve">an </w:t>
      </w:r>
      <w:r w:rsidRPr="00384517">
        <w:rPr>
          <w:rFonts w:ascii="Times New Roman" w:eastAsia="Times New Roman" w:hAnsi="Times New Roman"/>
          <w:shd w:val="clear" w:color="auto" w:fill="FFFFFF"/>
        </w:rPr>
        <w:t xml:space="preserve">on ramp for </w:t>
      </w:r>
      <w:r w:rsidR="002E7B29" w:rsidRPr="00384517">
        <w:rPr>
          <w:rFonts w:ascii="Times New Roman" w:eastAsia="Times New Roman" w:hAnsi="Times New Roman"/>
          <w:shd w:val="clear" w:color="auto" w:fill="FFFFFF"/>
        </w:rPr>
        <w:t>clinician</w:t>
      </w:r>
      <w:r w:rsidRPr="00384517">
        <w:rPr>
          <w:rFonts w:ascii="Times New Roman" w:eastAsia="Times New Roman" w:hAnsi="Times New Roman"/>
          <w:shd w:val="clear" w:color="auto" w:fill="FFFFFF"/>
        </w:rPr>
        <w:t xml:space="preserve">s to transform their practice and its capabilities that will enable them to become an advanced APM.  However, </w:t>
      </w:r>
      <w:r w:rsidRPr="00384517">
        <w:rPr>
          <w:rFonts w:ascii="Times New Roman" w:eastAsia="Times New Roman" w:hAnsi="Times New Roman"/>
          <w:b/>
          <w:bCs/>
          <w:shd w:val="clear" w:color="auto" w:fill="FFFFFF"/>
        </w:rPr>
        <w:t xml:space="preserve">we believe that CMS should provide more opportunities for </w:t>
      </w:r>
      <w:r w:rsidR="002E7B29" w:rsidRPr="00384517">
        <w:rPr>
          <w:rFonts w:ascii="Times New Roman" w:eastAsia="Times New Roman" w:hAnsi="Times New Roman"/>
          <w:b/>
          <w:bCs/>
          <w:shd w:val="clear" w:color="auto" w:fill="FFFFFF"/>
        </w:rPr>
        <w:t>clinician</w:t>
      </w:r>
      <w:r w:rsidRPr="00384517">
        <w:rPr>
          <w:rFonts w:ascii="Times New Roman" w:eastAsia="Times New Roman" w:hAnsi="Times New Roman"/>
          <w:b/>
          <w:bCs/>
          <w:shd w:val="clear" w:color="auto" w:fill="FFFFFF"/>
        </w:rPr>
        <w:t>s, particularly specialists, to participate in the advanced APM track from the outset.</w:t>
      </w:r>
      <w:r w:rsidRPr="00384517">
        <w:rPr>
          <w:rFonts w:ascii="Times New Roman" w:eastAsia="Times New Roman" w:hAnsi="Times New Roman"/>
          <w:shd w:val="clear" w:color="auto" w:fill="FFFFFF"/>
        </w:rPr>
        <w:t xml:space="preserve">  </w:t>
      </w:r>
    </w:p>
    <w:p w14:paraId="7D4E7E78" w14:textId="77777777" w:rsidR="00CE3F21" w:rsidRPr="00384517" w:rsidRDefault="00CE3F21" w:rsidP="00CE3F21">
      <w:pPr>
        <w:spacing w:after="0" w:line="240" w:lineRule="auto"/>
        <w:rPr>
          <w:rFonts w:ascii="Times New Roman" w:hAnsi="Times New Roman"/>
          <w:shd w:val="clear" w:color="auto" w:fill="FFFFFF"/>
        </w:rPr>
      </w:pPr>
    </w:p>
    <w:p w14:paraId="4F344E5F" w14:textId="149401A3" w:rsidR="00CE3F21" w:rsidRPr="00384517" w:rsidRDefault="000A70CC" w:rsidP="00CE3F21">
      <w:pPr>
        <w:spacing w:after="0" w:line="240" w:lineRule="auto"/>
        <w:rPr>
          <w:rFonts w:ascii="Times New Roman" w:hAnsi="Times New Roman"/>
          <w:shd w:val="clear" w:color="auto" w:fill="FFFFFF"/>
        </w:rPr>
      </w:pPr>
      <w:r>
        <w:rPr>
          <w:rFonts w:ascii="Times New Roman" w:eastAsia="Times New Roman" w:hAnsi="Times New Roman"/>
          <w:shd w:val="clear" w:color="auto" w:fill="FFFFFF"/>
        </w:rPr>
        <w:t>We are</w:t>
      </w:r>
      <w:r w:rsidR="00CE3F21" w:rsidRPr="00384517">
        <w:rPr>
          <w:rFonts w:ascii="Times New Roman" w:eastAsia="Times New Roman" w:hAnsi="Times New Roman"/>
          <w:shd w:val="clear" w:color="auto" w:fill="FFFFFF"/>
        </w:rPr>
        <w:t xml:space="preserve"> concerned about the costs </w:t>
      </w:r>
      <w:r w:rsidR="002E7B29" w:rsidRPr="00384517">
        <w:rPr>
          <w:rFonts w:ascii="Times New Roman" w:eastAsia="Times New Roman" w:hAnsi="Times New Roman"/>
          <w:shd w:val="clear" w:color="auto" w:fill="FFFFFF"/>
        </w:rPr>
        <w:t>clinician</w:t>
      </w:r>
      <w:r w:rsidR="00CE3F21" w:rsidRPr="00384517">
        <w:rPr>
          <w:rFonts w:ascii="Times New Roman" w:eastAsia="Times New Roman" w:hAnsi="Times New Roman"/>
          <w:shd w:val="clear" w:color="auto" w:fill="FFFFFF"/>
        </w:rPr>
        <w:t xml:space="preserve"> practices will face to transform their practices to become either a MIPs APM or an advanced APM.  These costs will be particularly hard to absorb for smaller specialty practices.  </w:t>
      </w:r>
      <w:r w:rsidR="00CE3F21" w:rsidRPr="00384517">
        <w:rPr>
          <w:rFonts w:ascii="Times New Roman" w:eastAsia="Times New Roman" w:hAnsi="Times New Roman"/>
          <w:b/>
          <w:bCs/>
          <w:shd w:val="clear" w:color="auto" w:fill="FFFFFF"/>
        </w:rPr>
        <w:t>We request that CMS consider including the practice investments and costs of running an APM in the financial risk calculation for at least the first 5 years of the program, if not longer.</w:t>
      </w:r>
      <w:r w:rsidR="00CE3F21" w:rsidRPr="00384517">
        <w:rPr>
          <w:rFonts w:ascii="Times New Roman" w:eastAsia="Times New Roman" w:hAnsi="Times New Roman"/>
          <w:shd w:val="clear" w:color="auto" w:fill="FFFFFF"/>
        </w:rPr>
        <w:t xml:space="preserve">  </w:t>
      </w:r>
    </w:p>
    <w:p w14:paraId="124014B0" w14:textId="77777777" w:rsidR="00CE3F21" w:rsidRPr="00384517" w:rsidRDefault="00CE3F21" w:rsidP="00CE3F21">
      <w:pPr>
        <w:spacing w:after="0" w:line="240" w:lineRule="auto"/>
        <w:rPr>
          <w:rFonts w:ascii="Times New Roman" w:hAnsi="Times New Roman"/>
        </w:rPr>
      </w:pPr>
    </w:p>
    <w:p w14:paraId="1052CF86" w14:textId="27A611D8"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We have been involved in the development of the PCMH and PCMH-N and believe that these models promote the delivery of longitudinal, integrated care and enable primary </w:t>
      </w:r>
      <w:r w:rsidR="002E7B29" w:rsidRPr="00384517">
        <w:rPr>
          <w:rFonts w:ascii="Times New Roman" w:eastAsia="Times New Roman" w:hAnsi="Times New Roman"/>
        </w:rPr>
        <w:t>clinician</w:t>
      </w:r>
      <w:r w:rsidRPr="00384517">
        <w:rPr>
          <w:rFonts w:ascii="Times New Roman" w:eastAsia="Times New Roman" w:hAnsi="Times New Roman"/>
        </w:rPr>
        <w:t xml:space="preserve">s to provide continuous care for the patient. However, because the PCMH requires primary care </w:t>
      </w:r>
      <w:r w:rsidR="002E7B29" w:rsidRPr="00384517">
        <w:rPr>
          <w:rFonts w:ascii="Times New Roman" w:eastAsia="Times New Roman" w:hAnsi="Times New Roman"/>
        </w:rPr>
        <w:t>physician</w:t>
      </w:r>
      <w:r w:rsidRPr="00384517">
        <w:rPr>
          <w:rFonts w:ascii="Times New Roman" w:eastAsia="Times New Roman" w:hAnsi="Times New Roman"/>
        </w:rPr>
        <w:t xml:space="preserve">s to work closely with specialists and subspecialists to communicate the ongoing needs of patients, </w:t>
      </w:r>
      <w:r w:rsidR="000A70CC">
        <w:rPr>
          <w:rFonts w:ascii="Times New Roman" w:eastAsia="Times New Roman" w:hAnsi="Times New Roman"/>
          <w:b/>
          <w:bCs/>
        </w:rPr>
        <w:t>we</w:t>
      </w:r>
      <w:r w:rsidRPr="00384517">
        <w:rPr>
          <w:rFonts w:ascii="Times New Roman" w:eastAsia="Times New Roman" w:hAnsi="Times New Roman"/>
          <w:b/>
          <w:bCs/>
        </w:rPr>
        <w:t xml:space="preserve"> strongly believe that a complementary system, the PCMH-N, should also be included as an advanced APM option when they work with closely with practices that qualify as advanced APMs through their participation in Comprehensive Primary Care (CPC) Plus</w:t>
      </w:r>
      <w:r w:rsidRPr="00384517">
        <w:rPr>
          <w:rFonts w:ascii="Times New Roman" w:eastAsia="Times New Roman" w:hAnsi="Times New Roman"/>
        </w:rPr>
        <w:t xml:space="preserve">. These PCMH-N practices should be evaluated under the same risk model as the CPC Plus practices.  Under the PCMH-N model, specialty practices engage in processes that: </w:t>
      </w:r>
    </w:p>
    <w:p w14:paraId="4FDD88ED" w14:textId="77777777" w:rsidR="00CE3F21" w:rsidRPr="00384517" w:rsidRDefault="00CE3F21" w:rsidP="00CE3F21">
      <w:pPr>
        <w:spacing w:after="0" w:line="240" w:lineRule="auto"/>
        <w:rPr>
          <w:rFonts w:ascii="Times New Roman" w:hAnsi="Times New Roman"/>
        </w:rPr>
      </w:pPr>
    </w:p>
    <w:p w14:paraId="7F961EC9" w14:textId="77777777" w:rsidR="00CE3F21" w:rsidRPr="00384517" w:rsidRDefault="2CC7AC72" w:rsidP="00CE3F21">
      <w:pPr>
        <w:pStyle w:val="ListParagraph"/>
        <w:numPr>
          <w:ilvl w:val="0"/>
          <w:numId w:val="7"/>
        </w:numPr>
        <w:rPr>
          <w:sz w:val="22"/>
          <w:szCs w:val="22"/>
        </w:rPr>
      </w:pPr>
      <w:r w:rsidRPr="00384517">
        <w:rPr>
          <w:sz w:val="22"/>
          <w:szCs w:val="22"/>
        </w:rPr>
        <w:t xml:space="preserve">Ensure effective communication, coordination, and integration with PCMH practices in a bidirectional manner to provide high-quality and efficient care; </w:t>
      </w:r>
    </w:p>
    <w:p w14:paraId="49357573" w14:textId="77777777" w:rsidR="00CE3F21" w:rsidRPr="00384517" w:rsidRDefault="2CC7AC72" w:rsidP="00CE3F21">
      <w:pPr>
        <w:pStyle w:val="ListParagraph"/>
        <w:numPr>
          <w:ilvl w:val="0"/>
          <w:numId w:val="7"/>
        </w:numPr>
        <w:rPr>
          <w:sz w:val="22"/>
          <w:szCs w:val="22"/>
        </w:rPr>
      </w:pPr>
      <w:r w:rsidRPr="00384517">
        <w:rPr>
          <w:sz w:val="22"/>
          <w:szCs w:val="22"/>
        </w:rPr>
        <w:t xml:space="preserve">Ensure appropriate and timely consultations and referrals that complement the aims of the PCMH practice; </w:t>
      </w:r>
    </w:p>
    <w:p w14:paraId="5E17C9C2" w14:textId="77777777" w:rsidR="00CE3F21" w:rsidRPr="00384517" w:rsidRDefault="2CC7AC72" w:rsidP="00CE3F21">
      <w:pPr>
        <w:pStyle w:val="ListParagraph"/>
        <w:numPr>
          <w:ilvl w:val="0"/>
          <w:numId w:val="7"/>
        </w:numPr>
        <w:rPr>
          <w:sz w:val="22"/>
          <w:szCs w:val="22"/>
        </w:rPr>
      </w:pPr>
      <w:r w:rsidRPr="00384517">
        <w:rPr>
          <w:sz w:val="22"/>
          <w:szCs w:val="22"/>
        </w:rPr>
        <w:t xml:space="preserve">Ensure the efficient, appropriate, and effective flow of necessary patient and care information; </w:t>
      </w:r>
    </w:p>
    <w:p w14:paraId="0C069B9B" w14:textId="77777777" w:rsidR="00CE3F21" w:rsidRPr="00384517" w:rsidRDefault="2CC7AC72" w:rsidP="00CE3F21">
      <w:pPr>
        <w:pStyle w:val="ListParagraph"/>
        <w:numPr>
          <w:ilvl w:val="0"/>
          <w:numId w:val="7"/>
        </w:numPr>
        <w:rPr>
          <w:sz w:val="22"/>
          <w:szCs w:val="22"/>
        </w:rPr>
      </w:pPr>
      <w:r w:rsidRPr="00384517">
        <w:rPr>
          <w:sz w:val="22"/>
          <w:szCs w:val="22"/>
        </w:rPr>
        <w:t xml:space="preserve">Effectively guide determination of responsibility in co-management situations </w:t>
      </w:r>
    </w:p>
    <w:p w14:paraId="11A4A766" w14:textId="77777777" w:rsidR="00CE3F21" w:rsidRPr="00384517" w:rsidRDefault="2CC7AC72" w:rsidP="00CE3F21">
      <w:pPr>
        <w:pStyle w:val="ListParagraph"/>
        <w:numPr>
          <w:ilvl w:val="0"/>
          <w:numId w:val="7"/>
        </w:numPr>
        <w:rPr>
          <w:sz w:val="22"/>
          <w:szCs w:val="22"/>
        </w:rPr>
      </w:pPr>
      <w:r w:rsidRPr="00384517">
        <w:rPr>
          <w:sz w:val="22"/>
          <w:szCs w:val="22"/>
        </w:rPr>
        <w:t>Support patient-centered care, enhanced care access, and high levels of care quality and safety; and</w:t>
      </w:r>
    </w:p>
    <w:p w14:paraId="21F5D120" w14:textId="73A264E7" w:rsidR="00CE3F21" w:rsidRPr="00384517" w:rsidRDefault="2CC7AC72" w:rsidP="00CE3F21">
      <w:pPr>
        <w:pStyle w:val="ListParagraph"/>
        <w:numPr>
          <w:ilvl w:val="0"/>
          <w:numId w:val="7"/>
        </w:numPr>
        <w:rPr>
          <w:sz w:val="22"/>
          <w:szCs w:val="22"/>
        </w:rPr>
      </w:pPr>
      <w:r w:rsidRPr="00384517">
        <w:rPr>
          <w:sz w:val="22"/>
          <w:szCs w:val="22"/>
        </w:rPr>
        <w:t xml:space="preserve">Support the PCMH practice as the provider of whole-person, primary care to the patient and as having overall responsibility for ensuring the coordination and integration of the care provided by all involved </w:t>
      </w:r>
      <w:r w:rsidR="002E7B29" w:rsidRPr="00384517">
        <w:rPr>
          <w:sz w:val="22"/>
          <w:szCs w:val="22"/>
        </w:rPr>
        <w:t>clinician</w:t>
      </w:r>
      <w:r w:rsidRPr="00384517">
        <w:rPr>
          <w:sz w:val="22"/>
          <w:szCs w:val="22"/>
        </w:rPr>
        <w:t>s and other health care professionals.</w:t>
      </w:r>
    </w:p>
    <w:p w14:paraId="39485C26" w14:textId="77777777" w:rsidR="00CE3F21" w:rsidRPr="00384517" w:rsidRDefault="00CE3F21" w:rsidP="00CE3F21">
      <w:pPr>
        <w:spacing w:after="0" w:line="240" w:lineRule="auto"/>
        <w:rPr>
          <w:rFonts w:ascii="Times New Roman" w:hAnsi="Times New Roman"/>
        </w:rPr>
      </w:pPr>
    </w:p>
    <w:p w14:paraId="290CEE64" w14:textId="3805EFA6" w:rsidR="00CE3F21" w:rsidRPr="00384517" w:rsidRDefault="2CC7AC72" w:rsidP="00CE3F21">
      <w:pPr>
        <w:spacing w:after="0" w:line="240" w:lineRule="auto"/>
        <w:rPr>
          <w:rFonts w:ascii="Times New Roman" w:hAnsi="Times New Roman"/>
        </w:rPr>
      </w:pPr>
      <w:r w:rsidRPr="00384517">
        <w:rPr>
          <w:rFonts w:ascii="Times New Roman" w:eastAsia="Times New Roman" w:hAnsi="Times New Roman"/>
        </w:rPr>
        <w:t xml:space="preserve">Besides recognizing certain PCMH-N practices as advanced APMs, </w:t>
      </w:r>
      <w:r w:rsidRPr="00384517">
        <w:rPr>
          <w:rFonts w:ascii="Times New Roman" w:eastAsia="Times New Roman" w:hAnsi="Times New Roman"/>
          <w:b/>
          <w:bCs/>
        </w:rPr>
        <w:t>we recommend that CMS provide for expedited review of advanced APM proposals for specialties to quickly develop more advanced APM options for specialists.</w:t>
      </w:r>
      <w:r w:rsidRPr="00384517">
        <w:rPr>
          <w:rFonts w:ascii="Times New Roman" w:eastAsia="Times New Roman" w:hAnsi="Times New Roman"/>
        </w:rPr>
        <w:t xml:space="preserve">  These proposals should receive prioritized review not only by the agency, but also the </w:t>
      </w:r>
      <w:r w:rsidR="002E7B29" w:rsidRPr="00384517">
        <w:rPr>
          <w:rFonts w:ascii="Times New Roman" w:eastAsia="Times New Roman" w:hAnsi="Times New Roman"/>
        </w:rPr>
        <w:t>Physician</w:t>
      </w:r>
      <w:r w:rsidRPr="00384517">
        <w:rPr>
          <w:rFonts w:ascii="Times New Roman" w:eastAsia="Times New Roman" w:hAnsi="Times New Roman"/>
        </w:rPr>
        <w:t>-focused Payment Technical Advisory Committee (PTAC)</w:t>
      </w:r>
      <w:r w:rsidR="00616707" w:rsidRPr="00384517">
        <w:rPr>
          <w:rFonts w:ascii="Times New Roman" w:eastAsia="Times New Roman" w:hAnsi="Times New Roman"/>
        </w:rPr>
        <w:t xml:space="preserve">. Clear direction should be given for the requirements for these models, and CMS should </w:t>
      </w:r>
      <w:r w:rsidR="00616707" w:rsidRPr="00384517">
        <w:rPr>
          <w:rFonts w:ascii="Times New Roman" w:eastAsia="Times New Roman" w:hAnsi="Times New Roman"/>
        </w:rPr>
        <w:lastRenderedPageBreak/>
        <w:t>work closely with specialty organizations throughout the process of APM development to provide feedback on their approach</w:t>
      </w:r>
      <w:r w:rsidRPr="00384517">
        <w:rPr>
          <w:rFonts w:ascii="Times New Roman" w:eastAsia="Times New Roman" w:hAnsi="Times New Roman"/>
        </w:rPr>
        <w:t xml:space="preserve">.  </w:t>
      </w:r>
    </w:p>
    <w:p w14:paraId="22054D37" w14:textId="77777777" w:rsidR="00CE3F21" w:rsidRPr="00384517" w:rsidRDefault="00CE3F21" w:rsidP="00CE3F21">
      <w:pPr>
        <w:spacing w:after="0" w:line="240" w:lineRule="auto"/>
        <w:rPr>
          <w:rFonts w:ascii="Times New Roman" w:hAnsi="Times New Roman"/>
        </w:rPr>
      </w:pPr>
    </w:p>
    <w:p w14:paraId="353AF210" w14:textId="0617F4E6" w:rsidR="00CE3F21" w:rsidRDefault="000A70CC" w:rsidP="00CE3F21">
      <w:pPr>
        <w:spacing w:after="0" w:line="240" w:lineRule="auto"/>
        <w:rPr>
          <w:rFonts w:ascii="Times New Roman" w:eastAsia="Times New Roman" w:hAnsi="Times New Roman"/>
        </w:rPr>
      </w:pPr>
      <w:r>
        <w:rPr>
          <w:rFonts w:ascii="Times New Roman" w:eastAsia="Times New Roman" w:hAnsi="Times New Roman"/>
        </w:rPr>
        <w:t>We</w:t>
      </w:r>
      <w:r w:rsidR="2CC7AC72" w:rsidRPr="00384517">
        <w:rPr>
          <w:rFonts w:ascii="Times New Roman" w:eastAsia="Times New Roman" w:hAnsi="Times New Roman"/>
        </w:rPr>
        <w:t xml:space="preserve"> appreciate the opportunity to provide comments to CMS on this proposed rule.  Please do not hesitate to contact Stephanie Kutler, Director, Quality Improvement at </w:t>
      </w:r>
      <w:hyperlink r:id="rId9">
        <w:r w:rsidR="2CC7AC72" w:rsidRPr="00384517">
          <w:rPr>
            <w:rStyle w:val="Hyperlink"/>
            <w:rFonts w:ascii="Times New Roman" w:eastAsia="Times New Roman" w:hAnsi="Times New Roman"/>
          </w:rPr>
          <w:t>skutler@endocrine.org</w:t>
        </w:r>
      </w:hyperlink>
      <w:r w:rsidR="2CC7AC72" w:rsidRPr="00384517">
        <w:rPr>
          <w:rFonts w:ascii="Times New Roman" w:eastAsia="Times New Roman" w:hAnsi="Times New Roman"/>
        </w:rPr>
        <w:t xml:space="preserve"> or Meredith Dyer, Associate Director, Health Policy, at </w:t>
      </w:r>
      <w:hyperlink r:id="rId10">
        <w:r w:rsidR="2CC7AC72" w:rsidRPr="00384517">
          <w:rPr>
            <w:rStyle w:val="Hyperlink"/>
            <w:rFonts w:ascii="Times New Roman" w:eastAsia="Times New Roman" w:hAnsi="Times New Roman"/>
          </w:rPr>
          <w:t>mdyer@endocrine.org</w:t>
        </w:r>
      </w:hyperlink>
      <w:r w:rsidR="2CC7AC72" w:rsidRPr="00384517">
        <w:rPr>
          <w:rFonts w:ascii="Times New Roman" w:eastAsia="Times New Roman" w:hAnsi="Times New Roman"/>
        </w:rPr>
        <w:t xml:space="preserve">, if we </w:t>
      </w:r>
      <w:r>
        <w:rPr>
          <w:rFonts w:ascii="Times New Roman" w:eastAsia="Times New Roman" w:hAnsi="Times New Roman"/>
        </w:rPr>
        <w:t>can</w:t>
      </w:r>
      <w:r w:rsidR="2CC7AC72" w:rsidRPr="00384517">
        <w:rPr>
          <w:rFonts w:ascii="Times New Roman" w:eastAsia="Times New Roman" w:hAnsi="Times New Roman"/>
        </w:rPr>
        <w:t xml:space="preserve"> provide any additional information or assistance as CMS moves forward in this process.</w:t>
      </w:r>
    </w:p>
    <w:p w14:paraId="601ABD7F" w14:textId="7CE495D6" w:rsidR="00892DCE" w:rsidRDefault="00892DCE" w:rsidP="00CE3F21">
      <w:pPr>
        <w:spacing w:after="0" w:line="240" w:lineRule="auto"/>
        <w:rPr>
          <w:rFonts w:ascii="Times New Roman" w:eastAsia="Times New Roman" w:hAnsi="Times New Roman"/>
        </w:rPr>
      </w:pPr>
    </w:p>
    <w:p w14:paraId="685537BD" w14:textId="606A1EAA" w:rsidR="00892DCE" w:rsidRDefault="00892DCE" w:rsidP="00CE3F21">
      <w:pPr>
        <w:spacing w:after="0" w:line="240" w:lineRule="auto"/>
        <w:rPr>
          <w:rFonts w:ascii="Times New Roman" w:hAnsi="Times New Roman"/>
        </w:rPr>
      </w:pPr>
      <w:r>
        <w:rPr>
          <w:rFonts w:ascii="Times New Roman" w:hAnsi="Times New Roman"/>
        </w:rPr>
        <w:t>Sincerely,</w:t>
      </w:r>
    </w:p>
    <w:p w14:paraId="62274835" w14:textId="1809FB0A" w:rsidR="00892DCE" w:rsidRDefault="00892DCE" w:rsidP="00CE3F21">
      <w:pPr>
        <w:spacing w:after="0" w:line="240" w:lineRule="auto"/>
        <w:rPr>
          <w:rFonts w:ascii="Times New Roman" w:hAnsi="Times New Roman"/>
        </w:rPr>
      </w:pPr>
    </w:p>
    <w:p w14:paraId="51F063AE" w14:textId="1AA74F48" w:rsidR="00892DCE" w:rsidRPr="00384517" w:rsidRDefault="00892DCE" w:rsidP="00CE3F21">
      <w:pPr>
        <w:spacing w:after="0" w:line="240" w:lineRule="auto"/>
        <w:rPr>
          <w:rFonts w:ascii="Times New Roman" w:hAnsi="Times New Roman"/>
        </w:rPr>
      </w:pPr>
      <w:r w:rsidRPr="00892DCE">
        <w:rPr>
          <w:rFonts w:ascii="Times New Roman" w:hAnsi="Times New Roman"/>
          <w:noProof/>
          <w:lang w:eastAsia="ko-KR"/>
        </w:rPr>
        <w:drawing>
          <wp:inline distT="0" distB="0" distL="0" distR="0" wp14:anchorId="2EDB9A68" wp14:editId="0458FFF5">
            <wp:extent cx="1437701" cy="457200"/>
            <wp:effectExtent l="0" t="0" r="0" b="0"/>
            <wp:docPr id="5" name="Picture 5" descr="C:\Users\skutler\AppData\Local\Microsoft\Windows\Temporary Internet Files\Content.Outlook\JYZUHKBH\Henry_Kronenberg_F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utler\AppData\Local\Microsoft\Windows\Temporary Internet Files\Content.Outlook\JYZUHKBH\Henry_Kronenberg_Form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950" cy="459505"/>
                    </a:xfrm>
                    <a:prstGeom prst="rect">
                      <a:avLst/>
                    </a:prstGeom>
                    <a:noFill/>
                    <a:ln>
                      <a:noFill/>
                    </a:ln>
                  </pic:spPr>
                </pic:pic>
              </a:graphicData>
            </a:graphic>
          </wp:inline>
        </w:drawing>
      </w:r>
    </w:p>
    <w:p w14:paraId="36C09EC8" w14:textId="5F2AEC43" w:rsidR="00DB51DB" w:rsidRDefault="00892DCE" w:rsidP="00CE3F21">
      <w:pPr>
        <w:spacing w:after="0" w:line="240" w:lineRule="auto"/>
        <w:rPr>
          <w:rFonts w:ascii="Times New Roman" w:hAnsi="Times New Roman"/>
        </w:rPr>
      </w:pPr>
      <w:r>
        <w:rPr>
          <w:rFonts w:ascii="Times New Roman" w:hAnsi="Times New Roman"/>
        </w:rPr>
        <w:t xml:space="preserve">Hank </w:t>
      </w:r>
      <w:proofErr w:type="spellStart"/>
      <w:r>
        <w:rPr>
          <w:rFonts w:ascii="Times New Roman" w:hAnsi="Times New Roman"/>
        </w:rPr>
        <w:t>Kronenberg</w:t>
      </w:r>
      <w:proofErr w:type="spellEnd"/>
      <w:r>
        <w:rPr>
          <w:rFonts w:ascii="Times New Roman" w:hAnsi="Times New Roman"/>
        </w:rPr>
        <w:t>, MD</w:t>
      </w:r>
    </w:p>
    <w:p w14:paraId="0CB6A32E" w14:textId="23AAA3AA" w:rsidR="00892DCE" w:rsidRPr="00384517" w:rsidRDefault="00892DCE" w:rsidP="00CE3F21">
      <w:pPr>
        <w:spacing w:after="0" w:line="240" w:lineRule="auto"/>
        <w:rPr>
          <w:rFonts w:ascii="Times New Roman" w:hAnsi="Times New Roman"/>
        </w:rPr>
      </w:pPr>
      <w:r>
        <w:rPr>
          <w:rFonts w:ascii="Times New Roman" w:hAnsi="Times New Roman"/>
        </w:rPr>
        <w:t>President, Endocrine Society</w:t>
      </w:r>
    </w:p>
    <w:sectPr w:rsidR="00892DCE" w:rsidRPr="00384517" w:rsidSect="00384517">
      <w:headerReference w:type="default" r:id="rId12"/>
      <w:footerReference w:type="default" r:id="rId13"/>
      <w:headerReference w:type="first" r:id="rId14"/>
      <w:footerReference w:type="first" r:id="rId15"/>
      <w:pgSz w:w="12240" w:h="15840"/>
      <w:pgMar w:top="2707" w:right="1080" w:bottom="2347" w:left="22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5D46A" w14:textId="77777777" w:rsidR="00443081" w:rsidRDefault="00443081">
      <w:r>
        <w:separator/>
      </w:r>
    </w:p>
  </w:endnote>
  <w:endnote w:type="continuationSeparator" w:id="0">
    <w:p w14:paraId="20CCB13F" w14:textId="77777777" w:rsidR="00443081" w:rsidRDefault="00443081">
      <w:r>
        <w:continuationSeparator/>
      </w:r>
    </w:p>
  </w:endnote>
  <w:endnote w:type="continuationNotice" w:id="1">
    <w:p w14:paraId="2D76C534" w14:textId="77777777" w:rsidR="00443081" w:rsidRDefault="00443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926E" w14:textId="77777777" w:rsidR="008B293E" w:rsidRDefault="008B293E">
    <w:pPr>
      <w:pStyle w:val="Footer"/>
    </w:pPr>
    <w:r>
      <w:rPr>
        <w:noProof/>
        <w:lang w:eastAsia="ko-KR"/>
      </w:rPr>
      <w:drawing>
        <wp:anchor distT="0" distB="0" distL="114300" distR="114300" simplePos="0" relativeHeight="251658243" behindDoc="1" locked="0" layoutInCell="1" allowOverlap="1" wp14:anchorId="10D0534C" wp14:editId="07777777">
          <wp:simplePos x="0" y="0"/>
          <wp:positionH relativeFrom="column">
            <wp:posOffset>-62865</wp:posOffset>
          </wp:positionH>
          <wp:positionV relativeFrom="paragraph">
            <wp:posOffset>-50165</wp:posOffset>
          </wp:positionV>
          <wp:extent cx="5696585" cy="265430"/>
          <wp:effectExtent l="0" t="0" r="0" b="1270"/>
          <wp:wrapNone/>
          <wp:docPr id="4" name="Picture 4" descr="ES_f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S_fo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6585" cy="265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B4B8" w14:textId="77777777" w:rsidR="008B293E" w:rsidRDefault="008B293E">
    <w:pPr>
      <w:pStyle w:val="Footer"/>
    </w:pPr>
    <w:r>
      <w:rPr>
        <w:noProof/>
        <w:lang w:eastAsia="ko-KR"/>
      </w:rPr>
      <w:drawing>
        <wp:anchor distT="0" distB="0" distL="114300" distR="114300" simplePos="0" relativeHeight="251658241" behindDoc="1" locked="0" layoutInCell="1" allowOverlap="1" wp14:anchorId="4C44C76E" wp14:editId="07777777">
          <wp:simplePos x="0" y="0"/>
          <wp:positionH relativeFrom="page">
            <wp:posOffset>594360</wp:posOffset>
          </wp:positionH>
          <wp:positionV relativeFrom="page">
            <wp:posOffset>8740140</wp:posOffset>
          </wp:positionV>
          <wp:extent cx="863600" cy="863600"/>
          <wp:effectExtent l="0" t="0" r="0" b="0"/>
          <wp:wrapNone/>
          <wp:docPr id="2" name="Picture 2" descr="ES_add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_addres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D074" w14:textId="77777777" w:rsidR="00443081" w:rsidRDefault="00443081">
      <w:r>
        <w:separator/>
      </w:r>
    </w:p>
  </w:footnote>
  <w:footnote w:type="continuationSeparator" w:id="0">
    <w:p w14:paraId="08D5B7E0" w14:textId="77777777" w:rsidR="00443081" w:rsidRDefault="00443081">
      <w:r>
        <w:continuationSeparator/>
      </w:r>
    </w:p>
  </w:footnote>
  <w:footnote w:type="continuationNotice" w:id="1">
    <w:p w14:paraId="1B85BC87" w14:textId="77777777" w:rsidR="00443081" w:rsidRDefault="00443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64CA" w14:textId="77777777" w:rsidR="008B293E" w:rsidRDefault="008B293E">
    <w:pPr>
      <w:pStyle w:val="Header"/>
    </w:pPr>
    <w:r>
      <w:rPr>
        <w:noProof/>
        <w:lang w:eastAsia="ko-KR"/>
      </w:rPr>
      <w:drawing>
        <wp:anchor distT="0" distB="0" distL="114300" distR="114300" simplePos="0" relativeHeight="251658242" behindDoc="1" locked="0" layoutInCell="1" allowOverlap="1" wp14:anchorId="7FE5F02C" wp14:editId="07777777">
          <wp:simplePos x="0" y="0"/>
          <wp:positionH relativeFrom="page">
            <wp:posOffset>914400</wp:posOffset>
          </wp:positionH>
          <wp:positionV relativeFrom="page">
            <wp:posOffset>877570</wp:posOffset>
          </wp:positionV>
          <wp:extent cx="502920" cy="570230"/>
          <wp:effectExtent l="0" t="0" r="0" b="1270"/>
          <wp:wrapNone/>
          <wp:docPr id="3" name="Picture 3" descr="ES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570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71E0" w14:textId="77777777" w:rsidR="008B293E" w:rsidRDefault="008B293E">
    <w:pPr>
      <w:pStyle w:val="Header"/>
    </w:pPr>
    <w:r>
      <w:rPr>
        <w:noProof/>
        <w:lang w:eastAsia="ko-KR"/>
      </w:rPr>
      <w:drawing>
        <wp:anchor distT="0" distB="0" distL="114300" distR="114300" simplePos="0" relativeHeight="251658240" behindDoc="1" locked="0" layoutInCell="1" allowOverlap="1" wp14:anchorId="4B9BF63C" wp14:editId="07777777">
          <wp:simplePos x="0" y="0"/>
          <wp:positionH relativeFrom="page">
            <wp:posOffset>347345</wp:posOffset>
          </wp:positionH>
          <wp:positionV relativeFrom="page">
            <wp:posOffset>804545</wp:posOffset>
          </wp:positionV>
          <wp:extent cx="1456055" cy="558800"/>
          <wp:effectExtent l="0" t="0" r="0" b="0"/>
          <wp:wrapNone/>
          <wp:docPr id="1" name="Picture 1" descr="ES_logo_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_logo_ta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055"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33"/>
    <w:multiLevelType w:val="hybridMultilevel"/>
    <w:tmpl w:val="338CF91A"/>
    <w:lvl w:ilvl="0" w:tplc="0B40D63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6A075E"/>
    <w:multiLevelType w:val="hybridMultilevel"/>
    <w:tmpl w:val="5F2A30A0"/>
    <w:lvl w:ilvl="0" w:tplc="C78E112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440C"/>
    <w:multiLevelType w:val="hybridMultilevel"/>
    <w:tmpl w:val="DB641B28"/>
    <w:lvl w:ilvl="0" w:tplc="54E8CF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27A4B"/>
    <w:multiLevelType w:val="hybridMultilevel"/>
    <w:tmpl w:val="D93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B5404"/>
    <w:multiLevelType w:val="hybridMultilevel"/>
    <w:tmpl w:val="771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73FA1"/>
    <w:multiLevelType w:val="hybridMultilevel"/>
    <w:tmpl w:val="ACC8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E6759"/>
    <w:multiLevelType w:val="hybridMultilevel"/>
    <w:tmpl w:val="27A2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 w:dllVersion="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3E"/>
    <w:rsid w:val="00000A02"/>
    <w:rsid w:val="00066DB4"/>
    <w:rsid w:val="00091FA9"/>
    <w:rsid w:val="000A5363"/>
    <w:rsid w:val="000A70CC"/>
    <w:rsid w:val="000D2E03"/>
    <w:rsid w:val="000E28B4"/>
    <w:rsid w:val="001049CB"/>
    <w:rsid w:val="001078A9"/>
    <w:rsid w:val="00114C81"/>
    <w:rsid w:val="00120DCD"/>
    <w:rsid w:val="00132A88"/>
    <w:rsid w:val="001400C8"/>
    <w:rsid w:val="00154972"/>
    <w:rsid w:val="00157339"/>
    <w:rsid w:val="001811B1"/>
    <w:rsid w:val="001A0CB6"/>
    <w:rsid w:val="001A4724"/>
    <w:rsid w:val="001B539A"/>
    <w:rsid w:val="001E36F1"/>
    <w:rsid w:val="002149C2"/>
    <w:rsid w:val="00231765"/>
    <w:rsid w:val="00253F3F"/>
    <w:rsid w:val="0025461A"/>
    <w:rsid w:val="00263231"/>
    <w:rsid w:val="0028718B"/>
    <w:rsid w:val="00290D54"/>
    <w:rsid w:val="00292CFC"/>
    <w:rsid w:val="002A3803"/>
    <w:rsid w:val="002A5CA7"/>
    <w:rsid w:val="002C43A4"/>
    <w:rsid w:val="002E7B29"/>
    <w:rsid w:val="002F60C9"/>
    <w:rsid w:val="00317959"/>
    <w:rsid w:val="00317A1E"/>
    <w:rsid w:val="00321072"/>
    <w:rsid w:val="003739C9"/>
    <w:rsid w:val="00384517"/>
    <w:rsid w:val="0039629F"/>
    <w:rsid w:val="003D0A0A"/>
    <w:rsid w:val="00411320"/>
    <w:rsid w:val="004175A1"/>
    <w:rsid w:val="00425AC6"/>
    <w:rsid w:val="004348AD"/>
    <w:rsid w:val="00443081"/>
    <w:rsid w:val="004745F5"/>
    <w:rsid w:val="00474C34"/>
    <w:rsid w:val="0049631D"/>
    <w:rsid w:val="004A4157"/>
    <w:rsid w:val="004A7564"/>
    <w:rsid w:val="005000EE"/>
    <w:rsid w:val="005135FD"/>
    <w:rsid w:val="00520DB1"/>
    <w:rsid w:val="005341CF"/>
    <w:rsid w:val="005473CD"/>
    <w:rsid w:val="005558CF"/>
    <w:rsid w:val="005727D3"/>
    <w:rsid w:val="005828D2"/>
    <w:rsid w:val="005A0E94"/>
    <w:rsid w:val="005C0B10"/>
    <w:rsid w:val="005D2F77"/>
    <w:rsid w:val="005F15AD"/>
    <w:rsid w:val="005F453E"/>
    <w:rsid w:val="00600F4D"/>
    <w:rsid w:val="00616707"/>
    <w:rsid w:val="00616B10"/>
    <w:rsid w:val="00624C63"/>
    <w:rsid w:val="00625C5B"/>
    <w:rsid w:val="006636F9"/>
    <w:rsid w:val="0068544C"/>
    <w:rsid w:val="006F7439"/>
    <w:rsid w:val="00701227"/>
    <w:rsid w:val="0072511A"/>
    <w:rsid w:val="00741846"/>
    <w:rsid w:val="007424D1"/>
    <w:rsid w:val="00743367"/>
    <w:rsid w:val="007A089E"/>
    <w:rsid w:val="007A282D"/>
    <w:rsid w:val="007A39C4"/>
    <w:rsid w:val="007A68BB"/>
    <w:rsid w:val="008412B8"/>
    <w:rsid w:val="00857A49"/>
    <w:rsid w:val="00865731"/>
    <w:rsid w:val="00882D85"/>
    <w:rsid w:val="00892DCE"/>
    <w:rsid w:val="008A1AF7"/>
    <w:rsid w:val="008B293E"/>
    <w:rsid w:val="008E71F1"/>
    <w:rsid w:val="00974406"/>
    <w:rsid w:val="00981209"/>
    <w:rsid w:val="00987091"/>
    <w:rsid w:val="009A13FE"/>
    <w:rsid w:val="009A18F3"/>
    <w:rsid w:val="009A7D4A"/>
    <w:rsid w:val="009B73CB"/>
    <w:rsid w:val="009C7145"/>
    <w:rsid w:val="009F6937"/>
    <w:rsid w:val="00A356FF"/>
    <w:rsid w:val="00A91E56"/>
    <w:rsid w:val="00A92794"/>
    <w:rsid w:val="00AA4C31"/>
    <w:rsid w:val="00AC0368"/>
    <w:rsid w:val="00AC084E"/>
    <w:rsid w:val="00AF697E"/>
    <w:rsid w:val="00B151E1"/>
    <w:rsid w:val="00B3502C"/>
    <w:rsid w:val="00B44A4F"/>
    <w:rsid w:val="00B52060"/>
    <w:rsid w:val="00C534AF"/>
    <w:rsid w:val="00CA369F"/>
    <w:rsid w:val="00CB4E07"/>
    <w:rsid w:val="00CC3CF9"/>
    <w:rsid w:val="00CD6111"/>
    <w:rsid w:val="00CE3F21"/>
    <w:rsid w:val="00D453F4"/>
    <w:rsid w:val="00D56BD1"/>
    <w:rsid w:val="00D7318B"/>
    <w:rsid w:val="00DB51DB"/>
    <w:rsid w:val="00DC6753"/>
    <w:rsid w:val="00E75635"/>
    <w:rsid w:val="00E8214C"/>
    <w:rsid w:val="00E84560"/>
    <w:rsid w:val="00EA4347"/>
    <w:rsid w:val="00F066E5"/>
    <w:rsid w:val="00F34EE1"/>
    <w:rsid w:val="00F81D73"/>
    <w:rsid w:val="00FD1BF2"/>
    <w:rsid w:val="00FE2871"/>
    <w:rsid w:val="09CF2ECA"/>
    <w:rsid w:val="0A3C10C5"/>
    <w:rsid w:val="0A9869A9"/>
    <w:rsid w:val="27C85477"/>
    <w:rsid w:val="2CC7AC72"/>
    <w:rsid w:val="2D8EBE44"/>
    <w:rsid w:val="38F85328"/>
    <w:rsid w:val="5EA34035"/>
    <w:rsid w:val="60396962"/>
    <w:rsid w:val="6E4F5D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E2F446"/>
  <w14:defaultImageDpi w14:val="300"/>
  <w15:docId w15:val="{1820C589-BE93-4C11-B2E2-F37CDEB3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453E"/>
    <w:pPr>
      <w:spacing w:after="200" w:line="276" w:lineRule="auto"/>
    </w:pPr>
    <w:rPr>
      <w:rFonts w:ascii="Calibri" w:eastAsia="Calibri" w:hAnsi="Calibri"/>
      <w:sz w:val="22"/>
      <w:szCs w:val="22"/>
    </w:rPr>
  </w:style>
  <w:style w:type="paragraph" w:styleId="Heading1">
    <w:name w:val="heading 1"/>
    <w:basedOn w:val="Normal"/>
    <w:link w:val="Heading1Char"/>
    <w:uiPriority w:val="9"/>
    <w:qFormat/>
    <w:rsid w:val="00DB51D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4">
    <w:name w:val="heading 4"/>
    <w:basedOn w:val="Normal"/>
    <w:next w:val="Normal"/>
    <w:link w:val="Heading4Char"/>
    <w:uiPriority w:val="9"/>
    <w:unhideWhenUsed/>
    <w:qFormat/>
    <w:rsid w:val="009812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MinionPro-Regular" w:eastAsia="Times New Roman" w:hAnsi="MinionPro-Regular"/>
      <w:color w:val="000000"/>
    </w:rPr>
  </w:style>
  <w:style w:type="paragraph" w:styleId="BodyText">
    <w:name w:val="Body Text"/>
    <w:basedOn w:val="Normal"/>
    <w:pPr>
      <w:spacing w:line="360" w:lineRule="auto"/>
    </w:pPr>
    <w:rPr>
      <w:rFonts w:ascii="Arial" w:hAnsi="Arial"/>
      <w:sz w:val="20"/>
    </w:rPr>
  </w:style>
  <w:style w:type="character" w:styleId="Hyperlink">
    <w:name w:val="Hyperlink"/>
    <w:uiPriority w:val="99"/>
    <w:unhideWhenUsed/>
    <w:rsid w:val="005F453E"/>
    <w:rPr>
      <w:color w:val="0000FF"/>
      <w:u w:val="single"/>
    </w:rPr>
  </w:style>
  <w:style w:type="paragraph" w:customStyle="1" w:styleId="Default">
    <w:name w:val="Default"/>
    <w:rsid w:val="005F453E"/>
    <w:pPr>
      <w:autoSpaceDE w:val="0"/>
      <w:autoSpaceDN w:val="0"/>
      <w:adjustRightInd w:val="0"/>
    </w:pPr>
    <w:rPr>
      <w:rFonts w:eastAsia="Calibri"/>
      <w:color w:val="000000"/>
      <w:sz w:val="24"/>
      <w:szCs w:val="24"/>
    </w:rPr>
  </w:style>
  <w:style w:type="paragraph" w:styleId="FootnoteText">
    <w:name w:val="footnote text"/>
    <w:basedOn w:val="Normal"/>
    <w:link w:val="FootnoteTextChar"/>
    <w:uiPriority w:val="99"/>
    <w:semiHidden/>
    <w:unhideWhenUsed/>
    <w:rsid w:val="005F45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53E"/>
    <w:rPr>
      <w:rFonts w:ascii="Calibri" w:eastAsia="Calibri" w:hAnsi="Calibri"/>
    </w:rPr>
  </w:style>
  <w:style w:type="character" w:styleId="FootnoteReference">
    <w:name w:val="footnote reference"/>
    <w:aliases w:val="fr,Style 8,Style 4"/>
    <w:uiPriority w:val="99"/>
    <w:unhideWhenUsed/>
    <w:rsid w:val="005F453E"/>
    <w:rPr>
      <w:vertAlign w:val="superscript"/>
    </w:rPr>
  </w:style>
  <w:style w:type="paragraph" w:styleId="BalloonText">
    <w:name w:val="Balloon Text"/>
    <w:basedOn w:val="Normal"/>
    <w:link w:val="BalloonTextChar"/>
    <w:uiPriority w:val="99"/>
    <w:semiHidden/>
    <w:unhideWhenUsed/>
    <w:rsid w:val="00B1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E1"/>
    <w:rPr>
      <w:rFonts w:ascii="Tahoma" w:eastAsia="Calibri" w:hAnsi="Tahoma" w:cs="Tahoma"/>
      <w:sz w:val="16"/>
      <w:szCs w:val="16"/>
    </w:rPr>
  </w:style>
  <w:style w:type="character" w:styleId="CommentReference">
    <w:name w:val="annotation reference"/>
    <w:basedOn w:val="DefaultParagraphFont"/>
    <w:uiPriority w:val="99"/>
    <w:semiHidden/>
    <w:unhideWhenUsed/>
    <w:rsid w:val="00E75635"/>
    <w:rPr>
      <w:sz w:val="16"/>
      <w:szCs w:val="16"/>
    </w:rPr>
  </w:style>
  <w:style w:type="paragraph" w:styleId="CommentText">
    <w:name w:val="annotation text"/>
    <w:basedOn w:val="Normal"/>
    <w:link w:val="CommentTextChar"/>
    <w:uiPriority w:val="99"/>
    <w:unhideWhenUsed/>
    <w:rsid w:val="00E75635"/>
    <w:pPr>
      <w:spacing w:line="240" w:lineRule="auto"/>
    </w:pPr>
    <w:rPr>
      <w:sz w:val="20"/>
      <w:szCs w:val="20"/>
    </w:rPr>
  </w:style>
  <w:style w:type="character" w:customStyle="1" w:styleId="CommentTextChar">
    <w:name w:val="Comment Text Char"/>
    <w:basedOn w:val="DefaultParagraphFont"/>
    <w:link w:val="CommentText"/>
    <w:uiPriority w:val="99"/>
    <w:rsid w:val="00E75635"/>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E75635"/>
    <w:rPr>
      <w:b/>
      <w:bCs/>
    </w:rPr>
  </w:style>
  <w:style w:type="character" w:customStyle="1" w:styleId="CommentSubjectChar">
    <w:name w:val="Comment Subject Char"/>
    <w:basedOn w:val="CommentTextChar"/>
    <w:link w:val="CommentSubject"/>
    <w:uiPriority w:val="99"/>
    <w:semiHidden/>
    <w:rsid w:val="00E75635"/>
    <w:rPr>
      <w:rFonts w:ascii="Calibri" w:eastAsia="Calibri" w:hAnsi="Calibri"/>
      <w:b/>
      <w:bCs/>
    </w:rPr>
  </w:style>
  <w:style w:type="paragraph" w:styleId="PlainText">
    <w:name w:val="Plain Text"/>
    <w:basedOn w:val="Normal"/>
    <w:link w:val="PlainTextChar"/>
    <w:uiPriority w:val="99"/>
    <w:unhideWhenUsed/>
    <w:rsid w:val="001811B1"/>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1811B1"/>
    <w:rPr>
      <w:rFonts w:ascii="Calibri" w:eastAsiaTheme="minorHAnsi" w:hAnsi="Calibri" w:cs="Consolas"/>
      <w:sz w:val="22"/>
      <w:szCs w:val="21"/>
    </w:rPr>
  </w:style>
  <w:style w:type="paragraph" w:styleId="ListParagraph">
    <w:name w:val="List Paragraph"/>
    <w:basedOn w:val="Normal"/>
    <w:uiPriority w:val="34"/>
    <w:qFormat/>
    <w:rsid w:val="007A39C4"/>
    <w:pPr>
      <w:spacing w:after="0" w:line="240" w:lineRule="auto"/>
      <w:ind w:left="720"/>
      <w:contextualSpacing/>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DB51DB"/>
    <w:rPr>
      <w:b/>
      <w:bCs/>
      <w:kern w:val="36"/>
      <w:sz w:val="48"/>
      <w:szCs w:val="48"/>
    </w:rPr>
  </w:style>
  <w:style w:type="character" w:customStyle="1" w:styleId="Heading4Char">
    <w:name w:val="Heading 4 Char"/>
    <w:basedOn w:val="DefaultParagraphFont"/>
    <w:link w:val="Heading4"/>
    <w:uiPriority w:val="9"/>
    <w:rsid w:val="00981209"/>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82415">
      <w:bodyDiv w:val="1"/>
      <w:marLeft w:val="0"/>
      <w:marRight w:val="0"/>
      <w:marTop w:val="0"/>
      <w:marBottom w:val="0"/>
      <w:divBdr>
        <w:top w:val="none" w:sz="0" w:space="0" w:color="auto"/>
        <w:left w:val="none" w:sz="0" w:space="0" w:color="auto"/>
        <w:bottom w:val="none" w:sz="0" w:space="0" w:color="auto"/>
        <w:right w:val="none" w:sz="0" w:space="0" w:color="auto"/>
      </w:divBdr>
    </w:div>
    <w:div w:id="320698891">
      <w:bodyDiv w:val="1"/>
      <w:marLeft w:val="0"/>
      <w:marRight w:val="0"/>
      <w:marTop w:val="0"/>
      <w:marBottom w:val="0"/>
      <w:divBdr>
        <w:top w:val="none" w:sz="0" w:space="0" w:color="auto"/>
        <w:left w:val="none" w:sz="0" w:space="0" w:color="auto"/>
        <w:bottom w:val="none" w:sz="0" w:space="0" w:color="auto"/>
        <w:right w:val="none" w:sz="0" w:space="0" w:color="auto"/>
      </w:divBdr>
    </w:div>
    <w:div w:id="500589264">
      <w:bodyDiv w:val="1"/>
      <w:marLeft w:val="0"/>
      <w:marRight w:val="0"/>
      <w:marTop w:val="0"/>
      <w:marBottom w:val="0"/>
      <w:divBdr>
        <w:top w:val="none" w:sz="0" w:space="0" w:color="auto"/>
        <w:left w:val="none" w:sz="0" w:space="0" w:color="auto"/>
        <w:bottom w:val="none" w:sz="0" w:space="0" w:color="auto"/>
        <w:right w:val="none" w:sz="0" w:space="0" w:color="auto"/>
      </w:divBdr>
    </w:div>
    <w:div w:id="1564173092">
      <w:bodyDiv w:val="1"/>
      <w:marLeft w:val="0"/>
      <w:marRight w:val="0"/>
      <w:marTop w:val="0"/>
      <w:marBottom w:val="0"/>
      <w:divBdr>
        <w:top w:val="none" w:sz="0" w:space="0" w:color="auto"/>
        <w:left w:val="none" w:sz="0" w:space="0" w:color="auto"/>
        <w:bottom w:val="none" w:sz="0" w:space="0" w:color="auto"/>
        <w:right w:val="none" w:sz="0" w:space="0" w:color="auto"/>
      </w:divBdr>
    </w:div>
    <w:div w:id="207187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dyer@endocrine.org" TargetMode="External"/><Relationship Id="rId4" Type="http://schemas.openxmlformats.org/officeDocument/2006/relationships/settings" Target="settings.xml"/><Relationship Id="rId9" Type="http://schemas.openxmlformats.org/officeDocument/2006/relationships/hyperlink" Target="mailto:skutler@endocrine.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yer\Downloads\Endocrine_Society_Electronic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32B6D-7F93-4C6B-BDE8-DA21992E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Endocrine_Society_Electronic_Letterhead.dot</Template>
  <TotalTime>0</TotalTime>
  <Pages>9</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Date</vt:lpstr>
    </vt:vector>
  </TitlesOfParts>
  <Company>The Endocrine Society</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Dyer, Meredith</dc:creator>
  <cp:keywords/>
  <dc:description/>
  <cp:lastModifiedBy>Harris, Jessica</cp:lastModifiedBy>
  <cp:revision>2</cp:revision>
  <cp:lastPrinted>2014-04-30T19:48:00Z</cp:lastPrinted>
  <dcterms:created xsi:type="dcterms:W3CDTF">2016-06-23T19:14:00Z</dcterms:created>
  <dcterms:modified xsi:type="dcterms:W3CDTF">2016-06-23T19:14:00Z</dcterms:modified>
</cp:coreProperties>
</file>